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59E98" w14:textId="1BF5C7EB" w:rsidR="00206036" w:rsidRPr="006D4507" w:rsidRDefault="0099165A" w:rsidP="006C447D">
      <w:pPr>
        <w:pStyle w:val="Title"/>
        <w:contextualSpacing w:val="0"/>
        <w:jc w:val="center"/>
        <w:rPr>
          <w:rFonts w:ascii="Century Gothic" w:hAnsi="Century Gothic"/>
        </w:rPr>
      </w:pPr>
      <w:r w:rsidRPr="006D4507">
        <w:rPr>
          <w:rFonts w:ascii="Century Gothic" w:hAnsi="Century Gothic"/>
        </w:rPr>
        <w:t>Sustainability Projects Fund Policy</w:t>
      </w:r>
      <w:bookmarkStart w:id="0" w:name="_u3kmstq4e2sx" w:colFirst="0" w:colLast="0"/>
      <w:bookmarkStart w:id="1" w:name="_3t7d1cf39tqz" w:colFirst="0" w:colLast="0"/>
      <w:bookmarkStart w:id="2" w:name="_jol22axucc2z" w:colFirst="0" w:colLast="0"/>
      <w:bookmarkEnd w:id="0"/>
      <w:bookmarkEnd w:id="1"/>
      <w:bookmarkEnd w:id="2"/>
    </w:p>
    <w:p w14:paraId="210EF1FD" w14:textId="70B56C4C" w:rsidR="0099165A" w:rsidRPr="006D4507" w:rsidRDefault="006C447D" w:rsidP="00206036">
      <w:pPr>
        <w:pStyle w:val="Subtitle"/>
        <w:spacing w:after="0" w:line="240" w:lineRule="auto"/>
        <w:contextualSpacing w:val="0"/>
        <w:jc w:val="center"/>
        <w:rPr>
          <w:rFonts w:ascii="Century Gothic" w:hAnsi="Century Gothic"/>
        </w:rPr>
      </w:pPr>
      <w:r>
        <w:rPr>
          <w:rFonts w:ascii="Century Gothic" w:hAnsi="Century Gothic"/>
        </w:rPr>
        <w:t xml:space="preserve">Updated </w:t>
      </w:r>
      <w:r w:rsidR="003A65DA">
        <w:rPr>
          <w:rFonts w:ascii="Century Gothic" w:hAnsi="Century Gothic"/>
        </w:rPr>
        <w:t>April 2019</w:t>
      </w:r>
    </w:p>
    <w:bookmarkStart w:id="3" w:name="_ma8rlv4dwv85" w:colFirst="0" w:colLast="0"/>
    <w:bookmarkEnd w:id="3"/>
    <w:p w14:paraId="5A3D826B" w14:textId="2A6BAC6D" w:rsidR="00E82E2B" w:rsidRDefault="002B453F">
      <w:pPr>
        <w:pStyle w:val="TOC1"/>
        <w:tabs>
          <w:tab w:val="right" w:leader="underscore" w:pos="9080"/>
        </w:tabs>
        <w:rPr>
          <w:rFonts w:eastAsiaTheme="minorEastAsia" w:cstheme="minorBidi"/>
          <w:b w:val="0"/>
          <w:bCs w:val="0"/>
          <w:i w:val="0"/>
          <w:iCs w:val="0"/>
          <w:noProof/>
          <w:color w:val="auto"/>
          <w:lang w:val="en-CA"/>
        </w:rPr>
      </w:pPr>
      <w:r w:rsidRPr="001C6187">
        <w:rPr>
          <w:rFonts w:ascii="Century Gothic" w:hAnsi="Century Gothic"/>
          <w:b w:val="0"/>
        </w:rPr>
        <w:fldChar w:fldCharType="begin"/>
      </w:r>
      <w:r w:rsidRPr="001C6187">
        <w:rPr>
          <w:rFonts w:ascii="Century Gothic" w:hAnsi="Century Gothic"/>
          <w:b w:val="0"/>
        </w:rPr>
        <w:instrText xml:space="preserve"> TOC \o "1-3" \h \z \u </w:instrText>
      </w:r>
      <w:r w:rsidRPr="001C6187">
        <w:rPr>
          <w:rFonts w:ascii="Century Gothic" w:hAnsi="Century Gothic"/>
          <w:b w:val="0"/>
        </w:rPr>
        <w:fldChar w:fldCharType="separate"/>
      </w:r>
      <w:hyperlink w:anchor="_Toc7460142" w:history="1">
        <w:r w:rsidR="00E82E2B" w:rsidRPr="0090509A">
          <w:rPr>
            <w:rStyle w:val="Hyperlink"/>
            <w:rFonts w:ascii="Century Gothic" w:eastAsia="Century Gothic" w:hAnsi="Century Gothic" w:cs="Century Gothic"/>
            <w:noProof/>
          </w:rPr>
          <w:t>1. Introduction</w:t>
        </w:r>
        <w:r w:rsidR="00E82E2B">
          <w:rPr>
            <w:noProof/>
            <w:webHidden/>
          </w:rPr>
          <w:tab/>
        </w:r>
        <w:r w:rsidR="00E82E2B">
          <w:rPr>
            <w:noProof/>
            <w:webHidden/>
          </w:rPr>
          <w:fldChar w:fldCharType="begin"/>
        </w:r>
        <w:r w:rsidR="00E82E2B">
          <w:rPr>
            <w:noProof/>
            <w:webHidden/>
          </w:rPr>
          <w:instrText xml:space="preserve"> PAGEREF _Toc7460142 \h </w:instrText>
        </w:r>
        <w:r w:rsidR="00E82E2B">
          <w:rPr>
            <w:noProof/>
            <w:webHidden/>
          </w:rPr>
        </w:r>
        <w:r w:rsidR="00E82E2B">
          <w:rPr>
            <w:noProof/>
            <w:webHidden/>
          </w:rPr>
          <w:fldChar w:fldCharType="separate"/>
        </w:r>
        <w:r w:rsidR="00E82E2B">
          <w:rPr>
            <w:noProof/>
            <w:webHidden/>
          </w:rPr>
          <w:t>3</w:t>
        </w:r>
        <w:r w:rsidR="00E82E2B">
          <w:rPr>
            <w:noProof/>
            <w:webHidden/>
          </w:rPr>
          <w:fldChar w:fldCharType="end"/>
        </w:r>
      </w:hyperlink>
    </w:p>
    <w:p w14:paraId="04C12FAC" w14:textId="28A32806"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43" w:history="1">
        <w:r w:rsidRPr="0090509A">
          <w:rPr>
            <w:rStyle w:val="Hyperlink"/>
            <w:rFonts w:ascii="Century Gothic" w:hAnsi="Century Gothic"/>
            <w:noProof/>
          </w:rPr>
          <w:t>1.1 Background Information</w:t>
        </w:r>
        <w:r>
          <w:rPr>
            <w:noProof/>
            <w:webHidden/>
          </w:rPr>
          <w:tab/>
        </w:r>
        <w:r>
          <w:rPr>
            <w:noProof/>
            <w:webHidden/>
          </w:rPr>
          <w:fldChar w:fldCharType="begin"/>
        </w:r>
        <w:r>
          <w:rPr>
            <w:noProof/>
            <w:webHidden/>
          </w:rPr>
          <w:instrText xml:space="preserve"> PAGEREF _Toc7460143 \h </w:instrText>
        </w:r>
        <w:r>
          <w:rPr>
            <w:noProof/>
            <w:webHidden/>
          </w:rPr>
        </w:r>
        <w:r>
          <w:rPr>
            <w:noProof/>
            <w:webHidden/>
          </w:rPr>
          <w:fldChar w:fldCharType="separate"/>
        </w:r>
        <w:r>
          <w:rPr>
            <w:noProof/>
            <w:webHidden/>
          </w:rPr>
          <w:t>3</w:t>
        </w:r>
        <w:r>
          <w:rPr>
            <w:noProof/>
            <w:webHidden/>
          </w:rPr>
          <w:fldChar w:fldCharType="end"/>
        </w:r>
      </w:hyperlink>
    </w:p>
    <w:p w14:paraId="024E8313" w14:textId="2EC3E00C"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44" w:history="1">
        <w:r w:rsidRPr="0090509A">
          <w:rPr>
            <w:rStyle w:val="Hyperlink"/>
            <w:rFonts w:ascii="Century Gothic" w:hAnsi="Century Gothic"/>
            <w:noProof/>
          </w:rPr>
          <w:t>1.2 Policy Revision</w:t>
        </w:r>
        <w:r>
          <w:rPr>
            <w:noProof/>
            <w:webHidden/>
          </w:rPr>
          <w:tab/>
        </w:r>
        <w:r>
          <w:rPr>
            <w:noProof/>
            <w:webHidden/>
          </w:rPr>
          <w:fldChar w:fldCharType="begin"/>
        </w:r>
        <w:r>
          <w:rPr>
            <w:noProof/>
            <w:webHidden/>
          </w:rPr>
          <w:instrText xml:space="preserve"> PAGEREF _Toc7460144 \h </w:instrText>
        </w:r>
        <w:r>
          <w:rPr>
            <w:noProof/>
            <w:webHidden/>
          </w:rPr>
        </w:r>
        <w:r>
          <w:rPr>
            <w:noProof/>
            <w:webHidden/>
          </w:rPr>
          <w:fldChar w:fldCharType="separate"/>
        </w:r>
        <w:r>
          <w:rPr>
            <w:noProof/>
            <w:webHidden/>
          </w:rPr>
          <w:t>3</w:t>
        </w:r>
        <w:r>
          <w:rPr>
            <w:noProof/>
            <w:webHidden/>
          </w:rPr>
          <w:fldChar w:fldCharType="end"/>
        </w:r>
      </w:hyperlink>
    </w:p>
    <w:p w14:paraId="19071C1D" w14:textId="5410CDE8" w:rsidR="00E82E2B" w:rsidRDefault="00E82E2B">
      <w:pPr>
        <w:pStyle w:val="TOC1"/>
        <w:tabs>
          <w:tab w:val="right" w:leader="underscore" w:pos="9080"/>
        </w:tabs>
        <w:rPr>
          <w:rFonts w:eastAsiaTheme="minorEastAsia" w:cstheme="minorBidi"/>
          <w:b w:val="0"/>
          <w:bCs w:val="0"/>
          <w:i w:val="0"/>
          <w:iCs w:val="0"/>
          <w:noProof/>
          <w:color w:val="auto"/>
          <w:lang w:val="en-CA"/>
        </w:rPr>
      </w:pPr>
      <w:hyperlink w:anchor="_Toc7460145" w:history="1">
        <w:r w:rsidRPr="0090509A">
          <w:rPr>
            <w:rStyle w:val="Hyperlink"/>
            <w:rFonts w:ascii="Century Gothic" w:eastAsia="Century Gothic" w:hAnsi="Century Gothic" w:cs="Century Gothic"/>
            <w:noProof/>
          </w:rPr>
          <w:t>2. Fund Guidelines</w:t>
        </w:r>
        <w:r>
          <w:rPr>
            <w:noProof/>
            <w:webHidden/>
          </w:rPr>
          <w:tab/>
        </w:r>
        <w:r>
          <w:rPr>
            <w:noProof/>
            <w:webHidden/>
          </w:rPr>
          <w:fldChar w:fldCharType="begin"/>
        </w:r>
        <w:r>
          <w:rPr>
            <w:noProof/>
            <w:webHidden/>
          </w:rPr>
          <w:instrText xml:space="preserve"> PAGEREF _Toc7460145 \h </w:instrText>
        </w:r>
        <w:r>
          <w:rPr>
            <w:noProof/>
            <w:webHidden/>
          </w:rPr>
        </w:r>
        <w:r>
          <w:rPr>
            <w:noProof/>
            <w:webHidden/>
          </w:rPr>
          <w:fldChar w:fldCharType="separate"/>
        </w:r>
        <w:r>
          <w:rPr>
            <w:noProof/>
            <w:webHidden/>
          </w:rPr>
          <w:t>4</w:t>
        </w:r>
        <w:r>
          <w:rPr>
            <w:noProof/>
            <w:webHidden/>
          </w:rPr>
          <w:fldChar w:fldCharType="end"/>
        </w:r>
      </w:hyperlink>
    </w:p>
    <w:p w14:paraId="40CE3E75" w14:textId="346378FC"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46" w:history="1">
        <w:r w:rsidRPr="0090509A">
          <w:rPr>
            <w:rStyle w:val="Hyperlink"/>
            <w:rFonts w:ascii="Century Gothic" w:hAnsi="Century Gothic"/>
            <w:noProof/>
          </w:rPr>
          <w:t>2.1 Fund Background</w:t>
        </w:r>
        <w:r>
          <w:rPr>
            <w:noProof/>
            <w:webHidden/>
          </w:rPr>
          <w:tab/>
        </w:r>
        <w:r>
          <w:rPr>
            <w:noProof/>
            <w:webHidden/>
          </w:rPr>
          <w:fldChar w:fldCharType="begin"/>
        </w:r>
        <w:r>
          <w:rPr>
            <w:noProof/>
            <w:webHidden/>
          </w:rPr>
          <w:instrText xml:space="preserve"> PAGEREF _Toc7460146 \h </w:instrText>
        </w:r>
        <w:r>
          <w:rPr>
            <w:noProof/>
            <w:webHidden/>
          </w:rPr>
        </w:r>
        <w:r>
          <w:rPr>
            <w:noProof/>
            <w:webHidden/>
          </w:rPr>
          <w:fldChar w:fldCharType="separate"/>
        </w:r>
        <w:r>
          <w:rPr>
            <w:noProof/>
            <w:webHidden/>
          </w:rPr>
          <w:t>4</w:t>
        </w:r>
        <w:r>
          <w:rPr>
            <w:noProof/>
            <w:webHidden/>
          </w:rPr>
          <w:fldChar w:fldCharType="end"/>
        </w:r>
      </w:hyperlink>
    </w:p>
    <w:p w14:paraId="433EE8A5" w14:textId="5E6A05CE"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47" w:history="1">
        <w:r w:rsidRPr="0090509A">
          <w:rPr>
            <w:rStyle w:val="Hyperlink"/>
            <w:rFonts w:ascii="Century Gothic" w:hAnsi="Century Gothic"/>
            <w:noProof/>
          </w:rPr>
          <w:t>2.2 Purpose of Funds</w:t>
        </w:r>
        <w:r>
          <w:rPr>
            <w:noProof/>
            <w:webHidden/>
          </w:rPr>
          <w:tab/>
        </w:r>
        <w:r>
          <w:rPr>
            <w:noProof/>
            <w:webHidden/>
          </w:rPr>
          <w:fldChar w:fldCharType="begin"/>
        </w:r>
        <w:r>
          <w:rPr>
            <w:noProof/>
            <w:webHidden/>
          </w:rPr>
          <w:instrText xml:space="preserve"> PAGEREF _Toc7460147 \h </w:instrText>
        </w:r>
        <w:r>
          <w:rPr>
            <w:noProof/>
            <w:webHidden/>
          </w:rPr>
        </w:r>
        <w:r>
          <w:rPr>
            <w:noProof/>
            <w:webHidden/>
          </w:rPr>
          <w:fldChar w:fldCharType="separate"/>
        </w:r>
        <w:r>
          <w:rPr>
            <w:noProof/>
            <w:webHidden/>
          </w:rPr>
          <w:t>4</w:t>
        </w:r>
        <w:r>
          <w:rPr>
            <w:noProof/>
            <w:webHidden/>
          </w:rPr>
          <w:fldChar w:fldCharType="end"/>
        </w:r>
      </w:hyperlink>
    </w:p>
    <w:p w14:paraId="5F6FC91F" w14:textId="18B87A4C"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48" w:history="1">
        <w:r w:rsidRPr="0090509A">
          <w:rPr>
            <w:rStyle w:val="Hyperlink"/>
            <w:rFonts w:ascii="Century Gothic" w:hAnsi="Century Gothic"/>
            <w:noProof/>
          </w:rPr>
          <w:t>2.3 Allocation of Funds</w:t>
        </w:r>
        <w:r>
          <w:rPr>
            <w:noProof/>
            <w:webHidden/>
          </w:rPr>
          <w:tab/>
        </w:r>
        <w:r>
          <w:rPr>
            <w:noProof/>
            <w:webHidden/>
          </w:rPr>
          <w:fldChar w:fldCharType="begin"/>
        </w:r>
        <w:r>
          <w:rPr>
            <w:noProof/>
            <w:webHidden/>
          </w:rPr>
          <w:instrText xml:space="preserve"> PAGEREF _Toc7460148 \h </w:instrText>
        </w:r>
        <w:r>
          <w:rPr>
            <w:noProof/>
            <w:webHidden/>
          </w:rPr>
        </w:r>
        <w:r>
          <w:rPr>
            <w:noProof/>
            <w:webHidden/>
          </w:rPr>
          <w:fldChar w:fldCharType="separate"/>
        </w:r>
        <w:r>
          <w:rPr>
            <w:noProof/>
            <w:webHidden/>
          </w:rPr>
          <w:t>4</w:t>
        </w:r>
        <w:r>
          <w:rPr>
            <w:noProof/>
            <w:webHidden/>
          </w:rPr>
          <w:fldChar w:fldCharType="end"/>
        </w:r>
      </w:hyperlink>
    </w:p>
    <w:p w14:paraId="5E839987" w14:textId="42962138"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49" w:history="1">
        <w:r w:rsidRPr="0090509A">
          <w:rPr>
            <w:rStyle w:val="Hyperlink"/>
            <w:rFonts w:ascii="Century Gothic" w:hAnsi="Century Gothic"/>
            <w:noProof/>
          </w:rPr>
          <w:t>2.3 Funding Restrictions</w:t>
        </w:r>
        <w:r>
          <w:rPr>
            <w:noProof/>
            <w:webHidden/>
          </w:rPr>
          <w:tab/>
        </w:r>
        <w:r>
          <w:rPr>
            <w:noProof/>
            <w:webHidden/>
          </w:rPr>
          <w:fldChar w:fldCharType="begin"/>
        </w:r>
        <w:r>
          <w:rPr>
            <w:noProof/>
            <w:webHidden/>
          </w:rPr>
          <w:instrText xml:space="preserve"> PAGEREF _Toc7460149 \h </w:instrText>
        </w:r>
        <w:r>
          <w:rPr>
            <w:noProof/>
            <w:webHidden/>
          </w:rPr>
        </w:r>
        <w:r>
          <w:rPr>
            <w:noProof/>
            <w:webHidden/>
          </w:rPr>
          <w:fldChar w:fldCharType="separate"/>
        </w:r>
        <w:r>
          <w:rPr>
            <w:noProof/>
            <w:webHidden/>
          </w:rPr>
          <w:t>5</w:t>
        </w:r>
        <w:r>
          <w:rPr>
            <w:noProof/>
            <w:webHidden/>
          </w:rPr>
          <w:fldChar w:fldCharType="end"/>
        </w:r>
      </w:hyperlink>
    </w:p>
    <w:p w14:paraId="79A5C620" w14:textId="31B5384D"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50" w:history="1">
        <w:r w:rsidRPr="0090509A">
          <w:rPr>
            <w:rStyle w:val="Hyperlink"/>
            <w:rFonts w:ascii="Century Gothic" w:hAnsi="Century Gothic"/>
            <w:noProof/>
          </w:rPr>
          <w:t>2.4 Fund Administration</w:t>
        </w:r>
        <w:r>
          <w:rPr>
            <w:noProof/>
            <w:webHidden/>
          </w:rPr>
          <w:tab/>
        </w:r>
        <w:r>
          <w:rPr>
            <w:noProof/>
            <w:webHidden/>
          </w:rPr>
          <w:fldChar w:fldCharType="begin"/>
        </w:r>
        <w:r>
          <w:rPr>
            <w:noProof/>
            <w:webHidden/>
          </w:rPr>
          <w:instrText xml:space="preserve"> PAGEREF _Toc7460150 \h </w:instrText>
        </w:r>
        <w:r>
          <w:rPr>
            <w:noProof/>
            <w:webHidden/>
          </w:rPr>
        </w:r>
        <w:r>
          <w:rPr>
            <w:noProof/>
            <w:webHidden/>
          </w:rPr>
          <w:fldChar w:fldCharType="separate"/>
        </w:r>
        <w:r>
          <w:rPr>
            <w:noProof/>
            <w:webHidden/>
          </w:rPr>
          <w:t>6</w:t>
        </w:r>
        <w:r>
          <w:rPr>
            <w:noProof/>
            <w:webHidden/>
          </w:rPr>
          <w:fldChar w:fldCharType="end"/>
        </w:r>
      </w:hyperlink>
    </w:p>
    <w:p w14:paraId="67AEC404" w14:textId="281C36D9" w:rsidR="00E82E2B" w:rsidRDefault="00E82E2B">
      <w:pPr>
        <w:pStyle w:val="TOC1"/>
        <w:tabs>
          <w:tab w:val="right" w:leader="underscore" w:pos="9080"/>
        </w:tabs>
        <w:rPr>
          <w:rFonts w:eastAsiaTheme="minorEastAsia" w:cstheme="minorBidi"/>
          <w:b w:val="0"/>
          <w:bCs w:val="0"/>
          <w:i w:val="0"/>
          <w:iCs w:val="0"/>
          <w:noProof/>
          <w:color w:val="auto"/>
          <w:lang w:val="en-CA"/>
        </w:rPr>
      </w:pPr>
      <w:hyperlink w:anchor="_Toc7460151" w:history="1">
        <w:r w:rsidRPr="0090509A">
          <w:rPr>
            <w:rStyle w:val="Hyperlink"/>
            <w:rFonts w:ascii="Century Gothic" w:eastAsia="Century Gothic" w:hAnsi="Century Gothic" w:cs="Century Gothic"/>
            <w:noProof/>
          </w:rPr>
          <w:t>3. Submission Process</w:t>
        </w:r>
        <w:r>
          <w:rPr>
            <w:noProof/>
            <w:webHidden/>
          </w:rPr>
          <w:tab/>
        </w:r>
        <w:r>
          <w:rPr>
            <w:noProof/>
            <w:webHidden/>
          </w:rPr>
          <w:fldChar w:fldCharType="begin"/>
        </w:r>
        <w:r>
          <w:rPr>
            <w:noProof/>
            <w:webHidden/>
          </w:rPr>
          <w:instrText xml:space="preserve"> PAGEREF _Toc7460151 \h </w:instrText>
        </w:r>
        <w:r>
          <w:rPr>
            <w:noProof/>
            <w:webHidden/>
          </w:rPr>
        </w:r>
        <w:r>
          <w:rPr>
            <w:noProof/>
            <w:webHidden/>
          </w:rPr>
          <w:fldChar w:fldCharType="separate"/>
        </w:r>
        <w:r>
          <w:rPr>
            <w:noProof/>
            <w:webHidden/>
          </w:rPr>
          <w:t>6</w:t>
        </w:r>
        <w:r>
          <w:rPr>
            <w:noProof/>
            <w:webHidden/>
          </w:rPr>
          <w:fldChar w:fldCharType="end"/>
        </w:r>
      </w:hyperlink>
    </w:p>
    <w:p w14:paraId="36A2BA2D" w14:textId="29A1CE9E"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52" w:history="1">
        <w:r w:rsidRPr="0090509A">
          <w:rPr>
            <w:rStyle w:val="Hyperlink"/>
            <w:rFonts w:ascii="Century Gothic" w:hAnsi="Century Gothic"/>
            <w:noProof/>
          </w:rPr>
          <w:t>3.1 Applicant Eligibility</w:t>
        </w:r>
        <w:r>
          <w:rPr>
            <w:noProof/>
            <w:webHidden/>
          </w:rPr>
          <w:tab/>
        </w:r>
        <w:r>
          <w:rPr>
            <w:noProof/>
            <w:webHidden/>
          </w:rPr>
          <w:fldChar w:fldCharType="begin"/>
        </w:r>
        <w:r>
          <w:rPr>
            <w:noProof/>
            <w:webHidden/>
          </w:rPr>
          <w:instrText xml:space="preserve"> PAGEREF _Toc7460152 \h </w:instrText>
        </w:r>
        <w:r>
          <w:rPr>
            <w:noProof/>
            <w:webHidden/>
          </w:rPr>
        </w:r>
        <w:r>
          <w:rPr>
            <w:noProof/>
            <w:webHidden/>
          </w:rPr>
          <w:fldChar w:fldCharType="separate"/>
        </w:r>
        <w:r>
          <w:rPr>
            <w:noProof/>
            <w:webHidden/>
          </w:rPr>
          <w:t>6</w:t>
        </w:r>
        <w:r>
          <w:rPr>
            <w:noProof/>
            <w:webHidden/>
          </w:rPr>
          <w:fldChar w:fldCharType="end"/>
        </w:r>
      </w:hyperlink>
    </w:p>
    <w:p w14:paraId="1BCD1955" w14:textId="3D3503BA"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53" w:history="1">
        <w:r w:rsidRPr="0090509A">
          <w:rPr>
            <w:rStyle w:val="Hyperlink"/>
            <w:rFonts w:ascii="Century Gothic" w:hAnsi="Century Gothic"/>
            <w:noProof/>
          </w:rPr>
          <w:t>3.2 Differentiated Application Process</w:t>
        </w:r>
        <w:r>
          <w:rPr>
            <w:noProof/>
            <w:webHidden/>
          </w:rPr>
          <w:tab/>
        </w:r>
        <w:r>
          <w:rPr>
            <w:noProof/>
            <w:webHidden/>
          </w:rPr>
          <w:fldChar w:fldCharType="begin"/>
        </w:r>
        <w:r>
          <w:rPr>
            <w:noProof/>
            <w:webHidden/>
          </w:rPr>
          <w:instrText xml:space="preserve"> PAGEREF _Toc7460153 \h </w:instrText>
        </w:r>
        <w:r>
          <w:rPr>
            <w:noProof/>
            <w:webHidden/>
          </w:rPr>
        </w:r>
        <w:r>
          <w:rPr>
            <w:noProof/>
            <w:webHidden/>
          </w:rPr>
          <w:fldChar w:fldCharType="separate"/>
        </w:r>
        <w:r>
          <w:rPr>
            <w:noProof/>
            <w:webHidden/>
          </w:rPr>
          <w:t>7</w:t>
        </w:r>
        <w:r>
          <w:rPr>
            <w:noProof/>
            <w:webHidden/>
          </w:rPr>
          <w:fldChar w:fldCharType="end"/>
        </w:r>
      </w:hyperlink>
    </w:p>
    <w:p w14:paraId="26518236" w14:textId="76565653"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54" w:history="1">
        <w:r w:rsidRPr="0090509A">
          <w:rPr>
            <w:rStyle w:val="Hyperlink"/>
            <w:rFonts w:ascii="Century Gothic" w:hAnsi="Century Gothic"/>
            <w:noProof/>
          </w:rPr>
          <w:t>3.3 Submission</w:t>
        </w:r>
        <w:r>
          <w:rPr>
            <w:noProof/>
            <w:webHidden/>
          </w:rPr>
          <w:tab/>
        </w:r>
        <w:r>
          <w:rPr>
            <w:noProof/>
            <w:webHidden/>
          </w:rPr>
          <w:fldChar w:fldCharType="begin"/>
        </w:r>
        <w:r>
          <w:rPr>
            <w:noProof/>
            <w:webHidden/>
          </w:rPr>
          <w:instrText xml:space="preserve"> PAGEREF _Toc7460154 \h </w:instrText>
        </w:r>
        <w:r>
          <w:rPr>
            <w:noProof/>
            <w:webHidden/>
          </w:rPr>
        </w:r>
        <w:r>
          <w:rPr>
            <w:noProof/>
            <w:webHidden/>
          </w:rPr>
          <w:fldChar w:fldCharType="separate"/>
        </w:r>
        <w:r>
          <w:rPr>
            <w:noProof/>
            <w:webHidden/>
          </w:rPr>
          <w:t>7</w:t>
        </w:r>
        <w:r>
          <w:rPr>
            <w:noProof/>
            <w:webHidden/>
          </w:rPr>
          <w:fldChar w:fldCharType="end"/>
        </w:r>
      </w:hyperlink>
    </w:p>
    <w:p w14:paraId="1FFD0B2A" w14:textId="54EDC6FE" w:rsidR="00E82E2B" w:rsidRDefault="00E82E2B">
      <w:pPr>
        <w:pStyle w:val="TOC1"/>
        <w:tabs>
          <w:tab w:val="right" w:leader="underscore" w:pos="9080"/>
        </w:tabs>
        <w:rPr>
          <w:rFonts w:eastAsiaTheme="minorEastAsia" w:cstheme="minorBidi"/>
          <w:b w:val="0"/>
          <w:bCs w:val="0"/>
          <w:i w:val="0"/>
          <w:iCs w:val="0"/>
          <w:noProof/>
          <w:color w:val="auto"/>
          <w:lang w:val="en-CA"/>
        </w:rPr>
      </w:pPr>
      <w:hyperlink w:anchor="_Toc7460155" w:history="1">
        <w:r w:rsidRPr="0090509A">
          <w:rPr>
            <w:rStyle w:val="Hyperlink"/>
            <w:rFonts w:ascii="Century Gothic" w:eastAsia="Century Gothic" w:hAnsi="Century Gothic" w:cs="Century Gothic"/>
            <w:noProof/>
          </w:rPr>
          <w:t>4. Project Guidelines</w:t>
        </w:r>
        <w:r>
          <w:rPr>
            <w:noProof/>
            <w:webHidden/>
          </w:rPr>
          <w:tab/>
        </w:r>
        <w:r>
          <w:rPr>
            <w:noProof/>
            <w:webHidden/>
          </w:rPr>
          <w:fldChar w:fldCharType="begin"/>
        </w:r>
        <w:r>
          <w:rPr>
            <w:noProof/>
            <w:webHidden/>
          </w:rPr>
          <w:instrText xml:space="preserve"> PAGEREF _Toc7460155 \h </w:instrText>
        </w:r>
        <w:r>
          <w:rPr>
            <w:noProof/>
            <w:webHidden/>
          </w:rPr>
        </w:r>
        <w:r>
          <w:rPr>
            <w:noProof/>
            <w:webHidden/>
          </w:rPr>
          <w:fldChar w:fldCharType="separate"/>
        </w:r>
        <w:r>
          <w:rPr>
            <w:noProof/>
            <w:webHidden/>
          </w:rPr>
          <w:t>7</w:t>
        </w:r>
        <w:r>
          <w:rPr>
            <w:noProof/>
            <w:webHidden/>
          </w:rPr>
          <w:fldChar w:fldCharType="end"/>
        </w:r>
      </w:hyperlink>
    </w:p>
    <w:p w14:paraId="49A210EA" w14:textId="4BD67A2D"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56" w:history="1">
        <w:r w:rsidRPr="0090509A">
          <w:rPr>
            <w:rStyle w:val="Hyperlink"/>
            <w:rFonts w:ascii="Century Gothic" w:hAnsi="Century Gothic"/>
            <w:noProof/>
          </w:rPr>
          <w:t>4.1 Project Types</w:t>
        </w:r>
        <w:r>
          <w:rPr>
            <w:noProof/>
            <w:webHidden/>
          </w:rPr>
          <w:tab/>
        </w:r>
        <w:r>
          <w:rPr>
            <w:noProof/>
            <w:webHidden/>
          </w:rPr>
          <w:fldChar w:fldCharType="begin"/>
        </w:r>
        <w:r>
          <w:rPr>
            <w:noProof/>
            <w:webHidden/>
          </w:rPr>
          <w:instrText xml:space="preserve"> PAGEREF _Toc7460156 \h </w:instrText>
        </w:r>
        <w:r>
          <w:rPr>
            <w:noProof/>
            <w:webHidden/>
          </w:rPr>
        </w:r>
        <w:r>
          <w:rPr>
            <w:noProof/>
            <w:webHidden/>
          </w:rPr>
          <w:fldChar w:fldCharType="separate"/>
        </w:r>
        <w:r>
          <w:rPr>
            <w:noProof/>
            <w:webHidden/>
          </w:rPr>
          <w:t>7</w:t>
        </w:r>
        <w:r>
          <w:rPr>
            <w:noProof/>
            <w:webHidden/>
          </w:rPr>
          <w:fldChar w:fldCharType="end"/>
        </w:r>
      </w:hyperlink>
    </w:p>
    <w:p w14:paraId="696FC5DC" w14:textId="71CFAB58"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57" w:history="1">
        <w:r w:rsidRPr="0090509A">
          <w:rPr>
            <w:rStyle w:val="Hyperlink"/>
            <w:rFonts w:ascii="Century Gothic" w:hAnsi="Century Gothic"/>
            <w:noProof/>
          </w:rPr>
          <w:t>4.2 Sustainability Competencies</w:t>
        </w:r>
        <w:r>
          <w:rPr>
            <w:noProof/>
            <w:webHidden/>
          </w:rPr>
          <w:tab/>
        </w:r>
        <w:r>
          <w:rPr>
            <w:noProof/>
            <w:webHidden/>
          </w:rPr>
          <w:fldChar w:fldCharType="begin"/>
        </w:r>
        <w:r>
          <w:rPr>
            <w:noProof/>
            <w:webHidden/>
          </w:rPr>
          <w:instrText xml:space="preserve"> PAGEREF _Toc7460157 \h </w:instrText>
        </w:r>
        <w:r>
          <w:rPr>
            <w:noProof/>
            <w:webHidden/>
          </w:rPr>
        </w:r>
        <w:r>
          <w:rPr>
            <w:noProof/>
            <w:webHidden/>
          </w:rPr>
          <w:fldChar w:fldCharType="separate"/>
        </w:r>
        <w:r>
          <w:rPr>
            <w:noProof/>
            <w:webHidden/>
          </w:rPr>
          <w:t>8</w:t>
        </w:r>
        <w:r>
          <w:rPr>
            <w:noProof/>
            <w:webHidden/>
          </w:rPr>
          <w:fldChar w:fldCharType="end"/>
        </w:r>
      </w:hyperlink>
    </w:p>
    <w:p w14:paraId="0006757F" w14:textId="2B3551FE"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58" w:history="1">
        <w:r w:rsidRPr="0090509A">
          <w:rPr>
            <w:rStyle w:val="Hyperlink"/>
            <w:rFonts w:ascii="Century Gothic" w:eastAsia="Times New Roman" w:hAnsi="Century Gothic" w:cs="Times New Roman"/>
            <w:noProof/>
          </w:rPr>
          <w:t>5.1 Evaluation Process</w:t>
        </w:r>
        <w:r>
          <w:rPr>
            <w:noProof/>
            <w:webHidden/>
          </w:rPr>
          <w:tab/>
        </w:r>
        <w:r>
          <w:rPr>
            <w:noProof/>
            <w:webHidden/>
          </w:rPr>
          <w:fldChar w:fldCharType="begin"/>
        </w:r>
        <w:r>
          <w:rPr>
            <w:noProof/>
            <w:webHidden/>
          </w:rPr>
          <w:instrText xml:space="preserve"> PAGEREF _Toc7460158 \h </w:instrText>
        </w:r>
        <w:r>
          <w:rPr>
            <w:noProof/>
            <w:webHidden/>
          </w:rPr>
        </w:r>
        <w:r>
          <w:rPr>
            <w:noProof/>
            <w:webHidden/>
          </w:rPr>
          <w:fldChar w:fldCharType="separate"/>
        </w:r>
        <w:r>
          <w:rPr>
            <w:noProof/>
            <w:webHidden/>
          </w:rPr>
          <w:t>11</w:t>
        </w:r>
        <w:r>
          <w:rPr>
            <w:noProof/>
            <w:webHidden/>
          </w:rPr>
          <w:fldChar w:fldCharType="end"/>
        </w:r>
      </w:hyperlink>
    </w:p>
    <w:p w14:paraId="12D6442F" w14:textId="7FAD61A7"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59" w:history="1">
        <w:r w:rsidRPr="0090509A">
          <w:rPr>
            <w:rStyle w:val="Hyperlink"/>
            <w:rFonts w:ascii="Century Gothic" w:hAnsi="Century Gothic"/>
            <w:noProof/>
          </w:rPr>
          <w:t>5.2 Criteria</w:t>
        </w:r>
        <w:r>
          <w:rPr>
            <w:noProof/>
            <w:webHidden/>
          </w:rPr>
          <w:tab/>
        </w:r>
        <w:r>
          <w:rPr>
            <w:noProof/>
            <w:webHidden/>
          </w:rPr>
          <w:fldChar w:fldCharType="begin"/>
        </w:r>
        <w:r>
          <w:rPr>
            <w:noProof/>
            <w:webHidden/>
          </w:rPr>
          <w:instrText xml:space="preserve"> PAGEREF _Toc7460159 \h </w:instrText>
        </w:r>
        <w:r>
          <w:rPr>
            <w:noProof/>
            <w:webHidden/>
          </w:rPr>
        </w:r>
        <w:r>
          <w:rPr>
            <w:noProof/>
            <w:webHidden/>
          </w:rPr>
          <w:fldChar w:fldCharType="separate"/>
        </w:r>
        <w:r>
          <w:rPr>
            <w:noProof/>
            <w:webHidden/>
          </w:rPr>
          <w:t>11</w:t>
        </w:r>
        <w:r>
          <w:rPr>
            <w:noProof/>
            <w:webHidden/>
          </w:rPr>
          <w:fldChar w:fldCharType="end"/>
        </w:r>
      </w:hyperlink>
    </w:p>
    <w:p w14:paraId="410277A6" w14:textId="493D775B" w:rsidR="00E82E2B" w:rsidRDefault="00E82E2B">
      <w:pPr>
        <w:pStyle w:val="TOC1"/>
        <w:tabs>
          <w:tab w:val="right" w:leader="underscore" w:pos="9080"/>
        </w:tabs>
        <w:rPr>
          <w:rFonts w:eastAsiaTheme="minorEastAsia" w:cstheme="minorBidi"/>
          <w:b w:val="0"/>
          <w:bCs w:val="0"/>
          <w:i w:val="0"/>
          <w:iCs w:val="0"/>
          <w:noProof/>
          <w:color w:val="auto"/>
          <w:lang w:val="en-CA"/>
        </w:rPr>
      </w:pPr>
      <w:hyperlink w:anchor="_Toc7460160" w:history="1">
        <w:r w:rsidRPr="0090509A">
          <w:rPr>
            <w:rStyle w:val="Hyperlink"/>
            <w:rFonts w:ascii="Century Gothic" w:eastAsia="Century Gothic" w:hAnsi="Century Gothic" w:cs="Century Gothic"/>
            <w:noProof/>
          </w:rPr>
          <w:t>6. Accepted Projects</w:t>
        </w:r>
        <w:r>
          <w:rPr>
            <w:noProof/>
            <w:webHidden/>
          </w:rPr>
          <w:tab/>
        </w:r>
        <w:r>
          <w:rPr>
            <w:noProof/>
            <w:webHidden/>
          </w:rPr>
          <w:fldChar w:fldCharType="begin"/>
        </w:r>
        <w:r>
          <w:rPr>
            <w:noProof/>
            <w:webHidden/>
          </w:rPr>
          <w:instrText xml:space="preserve"> PAGEREF _Toc7460160 \h </w:instrText>
        </w:r>
        <w:r>
          <w:rPr>
            <w:noProof/>
            <w:webHidden/>
          </w:rPr>
        </w:r>
        <w:r>
          <w:rPr>
            <w:noProof/>
            <w:webHidden/>
          </w:rPr>
          <w:fldChar w:fldCharType="separate"/>
        </w:r>
        <w:r>
          <w:rPr>
            <w:noProof/>
            <w:webHidden/>
          </w:rPr>
          <w:t>12</w:t>
        </w:r>
        <w:r>
          <w:rPr>
            <w:noProof/>
            <w:webHidden/>
          </w:rPr>
          <w:fldChar w:fldCharType="end"/>
        </w:r>
      </w:hyperlink>
    </w:p>
    <w:p w14:paraId="16B4E1C2" w14:textId="0D9779DA"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61" w:history="1">
        <w:r w:rsidRPr="0090509A">
          <w:rPr>
            <w:rStyle w:val="Hyperlink"/>
            <w:rFonts w:ascii="Century Gothic" w:eastAsia="Times New Roman" w:hAnsi="Century Gothic" w:cs="Times New Roman"/>
            <w:noProof/>
          </w:rPr>
          <w:t>6.1 Notification of Funding Offers</w:t>
        </w:r>
        <w:r>
          <w:rPr>
            <w:noProof/>
            <w:webHidden/>
          </w:rPr>
          <w:tab/>
        </w:r>
        <w:r>
          <w:rPr>
            <w:noProof/>
            <w:webHidden/>
          </w:rPr>
          <w:fldChar w:fldCharType="begin"/>
        </w:r>
        <w:r>
          <w:rPr>
            <w:noProof/>
            <w:webHidden/>
          </w:rPr>
          <w:instrText xml:space="preserve"> PAGEREF _Toc7460161 \h </w:instrText>
        </w:r>
        <w:r>
          <w:rPr>
            <w:noProof/>
            <w:webHidden/>
          </w:rPr>
        </w:r>
        <w:r>
          <w:rPr>
            <w:noProof/>
            <w:webHidden/>
          </w:rPr>
          <w:fldChar w:fldCharType="separate"/>
        </w:r>
        <w:r>
          <w:rPr>
            <w:noProof/>
            <w:webHidden/>
          </w:rPr>
          <w:t>12</w:t>
        </w:r>
        <w:r>
          <w:rPr>
            <w:noProof/>
            <w:webHidden/>
          </w:rPr>
          <w:fldChar w:fldCharType="end"/>
        </w:r>
      </w:hyperlink>
    </w:p>
    <w:p w14:paraId="3445978F" w14:textId="000DC16D"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62" w:history="1">
        <w:r w:rsidRPr="0090509A">
          <w:rPr>
            <w:rStyle w:val="Hyperlink"/>
            <w:rFonts w:ascii="Century Gothic" w:eastAsia="Times New Roman" w:hAnsi="Century Gothic" w:cs="Times New Roman"/>
            <w:noProof/>
          </w:rPr>
          <w:t>6.2 Acceptance of Funding</w:t>
        </w:r>
        <w:r>
          <w:rPr>
            <w:noProof/>
            <w:webHidden/>
          </w:rPr>
          <w:tab/>
        </w:r>
        <w:r>
          <w:rPr>
            <w:noProof/>
            <w:webHidden/>
          </w:rPr>
          <w:fldChar w:fldCharType="begin"/>
        </w:r>
        <w:r>
          <w:rPr>
            <w:noProof/>
            <w:webHidden/>
          </w:rPr>
          <w:instrText xml:space="preserve"> PAGEREF _Toc7460162 \h </w:instrText>
        </w:r>
        <w:r>
          <w:rPr>
            <w:noProof/>
            <w:webHidden/>
          </w:rPr>
        </w:r>
        <w:r>
          <w:rPr>
            <w:noProof/>
            <w:webHidden/>
          </w:rPr>
          <w:fldChar w:fldCharType="separate"/>
        </w:r>
        <w:r>
          <w:rPr>
            <w:noProof/>
            <w:webHidden/>
          </w:rPr>
          <w:t>12</w:t>
        </w:r>
        <w:r>
          <w:rPr>
            <w:noProof/>
            <w:webHidden/>
          </w:rPr>
          <w:fldChar w:fldCharType="end"/>
        </w:r>
      </w:hyperlink>
    </w:p>
    <w:p w14:paraId="6CD418BF" w14:textId="06E835EA"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63" w:history="1">
        <w:r w:rsidRPr="0090509A">
          <w:rPr>
            <w:rStyle w:val="Hyperlink"/>
            <w:rFonts w:ascii="Century Gothic" w:eastAsia="Times New Roman" w:hAnsi="Century Gothic" w:cs="Times New Roman"/>
            <w:noProof/>
          </w:rPr>
          <w:t>6.3 Reimbursement Process</w:t>
        </w:r>
        <w:r>
          <w:rPr>
            <w:noProof/>
            <w:webHidden/>
          </w:rPr>
          <w:tab/>
        </w:r>
        <w:r>
          <w:rPr>
            <w:noProof/>
            <w:webHidden/>
          </w:rPr>
          <w:fldChar w:fldCharType="begin"/>
        </w:r>
        <w:r>
          <w:rPr>
            <w:noProof/>
            <w:webHidden/>
          </w:rPr>
          <w:instrText xml:space="preserve"> PAGEREF _Toc7460163 \h </w:instrText>
        </w:r>
        <w:r>
          <w:rPr>
            <w:noProof/>
            <w:webHidden/>
          </w:rPr>
        </w:r>
        <w:r>
          <w:rPr>
            <w:noProof/>
            <w:webHidden/>
          </w:rPr>
          <w:fldChar w:fldCharType="separate"/>
        </w:r>
        <w:r>
          <w:rPr>
            <w:noProof/>
            <w:webHidden/>
          </w:rPr>
          <w:t>13</w:t>
        </w:r>
        <w:r>
          <w:rPr>
            <w:noProof/>
            <w:webHidden/>
          </w:rPr>
          <w:fldChar w:fldCharType="end"/>
        </w:r>
      </w:hyperlink>
    </w:p>
    <w:p w14:paraId="1FC64263" w14:textId="69C98CCD"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64" w:history="1">
        <w:r w:rsidRPr="0090509A">
          <w:rPr>
            <w:rStyle w:val="Hyperlink"/>
            <w:rFonts w:ascii="Century Gothic" w:hAnsi="Century Gothic"/>
            <w:noProof/>
          </w:rPr>
          <w:t>6.4 Final Report</w:t>
        </w:r>
        <w:r>
          <w:rPr>
            <w:noProof/>
            <w:webHidden/>
          </w:rPr>
          <w:tab/>
        </w:r>
        <w:r>
          <w:rPr>
            <w:noProof/>
            <w:webHidden/>
          </w:rPr>
          <w:fldChar w:fldCharType="begin"/>
        </w:r>
        <w:r>
          <w:rPr>
            <w:noProof/>
            <w:webHidden/>
          </w:rPr>
          <w:instrText xml:space="preserve"> PAGEREF _Toc7460164 \h </w:instrText>
        </w:r>
        <w:r>
          <w:rPr>
            <w:noProof/>
            <w:webHidden/>
          </w:rPr>
        </w:r>
        <w:r>
          <w:rPr>
            <w:noProof/>
            <w:webHidden/>
          </w:rPr>
          <w:fldChar w:fldCharType="separate"/>
        </w:r>
        <w:r>
          <w:rPr>
            <w:noProof/>
            <w:webHidden/>
          </w:rPr>
          <w:t>13</w:t>
        </w:r>
        <w:r>
          <w:rPr>
            <w:noProof/>
            <w:webHidden/>
          </w:rPr>
          <w:fldChar w:fldCharType="end"/>
        </w:r>
      </w:hyperlink>
    </w:p>
    <w:p w14:paraId="13ED9221" w14:textId="4A9D3628"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65" w:history="1">
        <w:r w:rsidRPr="0090509A">
          <w:rPr>
            <w:rStyle w:val="Hyperlink"/>
            <w:rFonts w:ascii="Century Gothic" w:hAnsi="Century Gothic"/>
            <w:noProof/>
          </w:rPr>
          <w:t>6.5 Expiry of Funds</w:t>
        </w:r>
        <w:r>
          <w:rPr>
            <w:noProof/>
            <w:webHidden/>
          </w:rPr>
          <w:tab/>
        </w:r>
        <w:r>
          <w:rPr>
            <w:noProof/>
            <w:webHidden/>
          </w:rPr>
          <w:fldChar w:fldCharType="begin"/>
        </w:r>
        <w:r>
          <w:rPr>
            <w:noProof/>
            <w:webHidden/>
          </w:rPr>
          <w:instrText xml:space="preserve"> PAGEREF _Toc7460165 \h </w:instrText>
        </w:r>
        <w:r>
          <w:rPr>
            <w:noProof/>
            <w:webHidden/>
          </w:rPr>
        </w:r>
        <w:r>
          <w:rPr>
            <w:noProof/>
            <w:webHidden/>
          </w:rPr>
          <w:fldChar w:fldCharType="separate"/>
        </w:r>
        <w:r>
          <w:rPr>
            <w:noProof/>
            <w:webHidden/>
          </w:rPr>
          <w:t>13</w:t>
        </w:r>
        <w:r>
          <w:rPr>
            <w:noProof/>
            <w:webHidden/>
          </w:rPr>
          <w:fldChar w:fldCharType="end"/>
        </w:r>
      </w:hyperlink>
    </w:p>
    <w:p w14:paraId="1C0BBE61" w14:textId="29EB4CE6" w:rsidR="00E82E2B" w:rsidRDefault="00E82E2B">
      <w:pPr>
        <w:pStyle w:val="TOC2"/>
        <w:tabs>
          <w:tab w:val="right" w:leader="underscore" w:pos="9080"/>
        </w:tabs>
        <w:rPr>
          <w:rFonts w:eastAsiaTheme="minorEastAsia" w:cstheme="minorBidi"/>
          <w:b w:val="0"/>
          <w:bCs w:val="0"/>
          <w:noProof/>
          <w:color w:val="auto"/>
          <w:sz w:val="24"/>
          <w:szCs w:val="24"/>
          <w:lang w:val="en-CA"/>
        </w:rPr>
      </w:pPr>
      <w:hyperlink w:anchor="_Toc7460166" w:history="1">
        <w:r w:rsidRPr="0090509A">
          <w:rPr>
            <w:rStyle w:val="Hyperlink"/>
            <w:rFonts w:ascii="Century Gothic" w:eastAsia="Times New Roman" w:hAnsi="Century Gothic" w:cs="Times New Roman"/>
            <w:noProof/>
          </w:rPr>
          <w:t>6.6 SPF Feedback</w:t>
        </w:r>
        <w:r>
          <w:rPr>
            <w:noProof/>
            <w:webHidden/>
          </w:rPr>
          <w:tab/>
        </w:r>
        <w:r>
          <w:rPr>
            <w:noProof/>
            <w:webHidden/>
          </w:rPr>
          <w:fldChar w:fldCharType="begin"/>
        </w:r>
        <w:r>
          <w:rPr>
            <w:noProof/>
            <w:webHidden/>
          </w:rPr>
          <w:instrText xml:space="preserve"> PAGEREF _Toc7460166 \h </w:instrText>
        </w:r>
        <w:r>
          <w:rPr>
            <w:noProof/>
            <w:webHidden/>
          </w:rPr>
        </w:r>
        <w:r>
          <w:rPr>
            <w:noProof/>
            <w:webHidden/>
          </w:rPr>
          <w:fldChar w:fldCharType="separate"/>
        </w:r>
        <w:r>
          <w:rPr>
            <w:noProof/>
            <w:webHidden/>
          </w:rPr>
          <w:t>14</w:t>
        </w:r>
        <w:r>
          <w:rPr>
            <w:noProof/>
            <w:webHidden/>
          </w:rPr>
          <w:fldChar w:fldCharType="end"/>
        </w:r>
      </w:hyperlink>
    </w:p>
    <w:p w14:paraId="73542F49" w14:textId="5A7BCB92" w:rsidR="0099165A" w:rsidRPr="001C6187" w:rsidRDefault="002B453F" w:rsidP="002B453F">
      <w:pPr>
        <w:pStyle w:val="Subtitle"/>
        <w:contextualSpacing w:val="0"/>
        <w:jc w:val="center"/>
        <w:rPr>
          <w:rFonts w:ascii="Century Gothic" w:hAnsi="Century Gothic"/>
        </w:rPr>
      </w:pPr>
      <w:r w:rsidRPr="001C6187">
        <w:rPr>
          <w:rFonts w:ascii="Century Gothic" w:hAnsi="Century Gothic"/>
        </w:rPr>
        <w:fldChar w:fldCharType="end"/>
      </w:r>
    </w:p>
    <w:p w14:paraId="7FA70524" w14:textId="77777777" w:rsidR="0099165A" w:rsidRPr="001C6187" w:rsidRDefault="0099165A" w:rsidP="0099165A">
      <w:pPr>
        <w:rPr>
          <w:rFonts w:ascii="Century Gothic" w:hAnsi="Century Gothic"/>
        </w:rPr>
      </w:pPr>
      <w:r w:rsidRPr="001C6187">
        <w:rPr>
          <w:rFonts w:ascii="Century Gothic" w:hAnsi="Century Gothic"/>
        </w:rPr>
        <w:br w:type="page"/>
      </w:r>
      <w:bookmarkStart w:id="4" w:name="_3wkdgt67wq5" w:colFirst="0" w:colLast="0"/>
      <w:bookmarkEnd w:id="4"/>
    </w:p>
    <w:p w14:paraId="457D3F92" w14:textId="2A311559" w:rsidR="0099165A" w:rsidRPr="006D4507" w:rsidRDefault="00206036" w:rsidP="00CE3879">
      <w:pPr>
        <w:pStyle w:val="Heading1"/>
        <w:contextualSpacing w:val="0"/>
        <w:rPr>
          <w:rFonts w:ascii="Century Gothic" w:hAnsi="Century Gothic"/>
          <w:sz w:val="44"/>
        </w:rPr>
      </w:pPr>
      <w:bookmarkStart w:id="5" w:name="_63emlbfpqvci" w:colFirst="0" w:colLast="0"/>
      <w:bookmarkStart w:id="6" w:name="_Toc7460142"/>
      <w:bookmarkEnd w:id="5"/>
      <w:r w:rsidRPr="006D4507">
        <w:rPr>
          <w:rFonts w:ascii="Century Gothic" w:eastAsia="Century Gothic" w:hAnsi="Century Gothic" w:cs="Century Gothic"/>
          <w:b/>
          <w:color w:val="6E9400"/>
          <w:sz w:val="32"/>
          <w:szCs w:val="28"/>
        </w:rPr>
        <w:lastRenderedPageBreak/>
        <w:t>1. Introduction</w:t>
      </w:r>
      <w:bookmarkEnd w:id="6"/>
    </w:p>
    <w:p w14:paraId="2A86F888" w14:textId="652057D3" w:rsidR="00B9394D" w:rsidRPr="006D4507" w:rsidRDefault="00B9394D" w:rsidP="00B9394D">
      <w:pPr>
        <w:spacing w:after="120" w:line="240" w:lineRule="auto"/>
        <w:outlineLvl w:val="1"/>
        <w:rPr>
          <w:rFonts w:ascii="Century Gothic" w:hAnsi="Century Gothic"/>
          <w:b/>
          <w:sz w:val="24"/>
        </w:rPr>
      </w:pPr>
      <w:bookmarkStart w:id="7" w:name="_Toc7460143"/>
      <w:r>
        <w:rPr>
          <w:rFonts w:ascii="Century Gothic" w:hAnsi="Century Gothic"/>
          <w:b/>
          <w:sz w:val="24"/>
        </w:rPr>
        <w:t>1.</w:t>
      </w:r>
      <w:r w:rsidRPr="006D4507">
        <w:rPr>
          <w:rFonts w:ascii="Century Gothic" w:hAnsi="Century Gothic"/>
          <w:b/>
          <w:sz w:val="24"/>
        </w:rPr>
        <w:t xml:space="preserve">1 </w:t>
      </w:r>
      <w:r>
        <w:rPr>
          <w:rFonts w:ascii="Century Gothic" w:hAnsi="Century Gothic"/>
          <w:b/>
          <w:sz w:val="24"/>
        </w:rPr>
        <w:t>Background Information</w:t>
      </w:r>
      <w:bookmarkEnd w:id="7"/>
    </w:p>
    <w:p w14:paraId="7793AB80" w14:textId="52A1891B" w:rsidR="00816DA4" w:rsidRPr="00880795" w:rsidRDefault="00816DA4" w:rsidP="00DD7C79">
      <w:pPr>
        <w:spacing w:line="240" w:lineRule="auto"/>
        <w:contextualSpacing/>
        <w:rPr>
          <w:rFonts w:ascii="Century Gothic" w:hAnsi="Century Gothic"/>
        </w:rPr>
      </w:pPr>
      <w:r w:rsidRPr="00880795">
        <w:rPr>
          <w:rFonts w:ascii="Century Gothic" w:hAnsi="Century Gothic"/>
        </w:rPr>
        <w:t>The AMS is the student society of the UBC Vancouver campus. Its mission is to improve the academic, social and personal lives of UBC students.</w:t>
      </w:r>
      <w:r w:rsidR="00880795" w:rsidRPr="00880795">
        <w:rPr>
          <w:rFonts w:ascii="Century Gothic" w:hAnsi="Century Gothic"/>
        </w:rPr>
        <w:t xml:space="preserve"> The AMS supports student initiatives, makes student voices heard through advocacy and offers a </w:t>
      </w:r>
      <w:r w:rsidR="00880795">
        <w:rPr>
          <w:rFonts w:ascii="Century Gothic" w:hAnsi="Century Gothic"/>
        </w:rPr>
        <w:t>wide range</w:t>
      </w:r>
      <w:r w:rsidR="00880795" w:rsidRPr="00880795">
        <w:rPr>
          <w:rFonts w:ascii="Century Gothic" w:hAnsi="Century Gothic"/>
        </w:rPr>
        <w:t xml:space="preserve"> of student services. </w:t>
      </w:r>
      <w:r w:rsidR="00873521">
        <w:rPr>
          <w:rFonts w:ascii="Century Gothic" w:hAnsi="Century Gothic"/>
        </w:rPr>
        <w:t>You can l</w:t>
      </w:r>
      <w:r w:rsidR="00880795" w:rsidRPr="00880795">
        <w:rPr>
          <w:rFonts w:ascii="Century Gothic" w:hAnsi="Century Gothic"/>
        </w:rPr>
        <w:t>earn more about the AMS at ams.ubc.ca.</w:t>
      </w:r>
    </w:p>
    <w:p w14:paraId="78B90A24" w14:textId="6DC6F37F" w:rsidR="00880795" w:rsidRPr="00880795" w:rsidRDefault="00880795" w:rsidP="00DD7C79">
      <w:pPr>
        <w:spacing w:line="240" w:lineRule="auto"/>
        <w:contextualSpacing/>
        <w:rPr>
          <w:rFonts w:ascii="Century Gothic" w:hAnsi="Century Gothic"/>
        </w:rPr>
      </w:pPr>
    </w:p>
    <w:p w14:paraId="186B457A" w14:textId="1FB07FA0" w:rsidR="005E3073" w:rsidRDefault="00880795" w:rsidP="00880795">
      <w:pPr>
        <w:spacing w:line="240" w:lineRule="auto"/>
        <w:contextualSpacing/>
        <w:rPr>
          <w:rFonts w:ascii="Century Gothic" w:eastAsia="Times New Roman" w:hAnsi="Century Gothic" w:cs="Times New Roman"/>
        </w:rPr>
      </w:pPr>
      <w:r w:rsidRPr="00880795">
        <w:rPr>
          <w:rFonts w:ascii="Century Gothic" w:hAnsi="Century Gothic"/>
        </w:rPr>
        <w:t>Information about the Sustainability Projects Fund</w:t>
      </w:r>
      <w:r w:rsidR="004A2D8A">
        <w:rPr>
          <w:rFonts w:ascii="Century Gothic" w:hAnsi="Century Gothic"/>
        </w:rPr>
        <w:t xml:space="preserve"> (SPF)</w:t>
      </w:r>
      <w:r w:rsidRPr="00880795">
        <w:rPr>
          <w:rFonts w:ascii="Century Gothic" w:hAnsi="Century Gothic"/>
        </w:rPr>
        <w:t xml:space="preserve"> is available </w:t>
      </w:r>
      <w:r w:rsidRPr="00880795">
        <w:rPr>
          <w:rFonts w:ascii="Century Gothic" w:eastAsia="Times New Roman" w:hAnsi="Century Gothic" w:cs="Times New Roman"/>
        </w:rPr>
        <w:t xml:space="preserve">at </w:t>
      </w:r>
      <w:commentRangeStart w:id="8"/>
      <w:r w:rsidR="005E3073" w:rsidRPr="00880795">
        <w:rPr>
          <w:rFonts w:ascii="Century Gothic" w:eastAsia="Times New Roman" w:hAnsi="Century Gothic" w:cs="Times New Roman"/>
        </w:rPr>
        <w:t>ams.ubc.ca/the-nest/sustainability/#!/tab/ams-sustainability-projects-fund/</w:t>
      </w:r>
      <w:r>
        <w:rPr>
          <w:rFonts w:ascii="Century Gothic" w:eastAsia="Times New Roman" w:hAnsi="Century Gothic" w:cs="Times New Roman"/>
        </w:rPr>
        <w:t xml:space="preserve"> </w:t>
      </w:r>
      <w:commentRangeEnd w:id="8"/>
      <w:r>
        <w:rPr>
          <w:rStyle w:val="CommentReference"/>
        </w:rPr>
        <w:commentReference w:id="8"/>
      </w:r>
      <w:r w:rsidRPr="00880795">
        <w:rPr>
          <w:rFonts w:ascii="Century Gothic" w:eastAsia="Times New Roman" w:hAnsi="Century Gothic" w:cs="Times New Roman"/>
        </w:rPr>
        <w:t>The</w:t>
      </w:r>
      <w:r w:rsidR="005E3073" w:rsidRPr="00880795">
        <w:rPr>
          <w:rFonts w:ascii="Century Gothic" w:eastAsia="Times New Roman" w:hAnsi="Century Gothic" w:cs="Times New Roman"/>
        </w:rPr>
        <w:t xml:space="preserve"> website </w:t>
      </w:r>
      <w:r w:rsidRPr="00880795">
        <w:rPr>
          <w:rFonts w:ascii="Century Gothic" w:eastAsia="Times New Roman" w:hAnsi="Century Gothic" w:cs="Times New Roman"/>
        </w:rPr>
        <w:t>provides up to date information including</w:t>
      </w:r>
      <w:r w:rsidR="005E3073" w:rsidRPr="00880795">
        <w:rPr>
          <w:rFonts w:ascii="Century Gothic" w:eastAsia="Times New Roman" w:hAnsi="Century Gothic" w:cs="Times New Roman"/>
        </w:rPr>
        <w:t xml:space="preserve"> the</w:t>
      </w:r>
      <w:r w:rsidRPr="00880795">
        <w:rPr>
          <w:rFonts w:ascii="Century Gothic" w:eastAsia="Times New Roman" w:hAnsi="Century Gothic" w:cs="Times New Roman"/>
        </w:rPr>
        <w:t xml:space="preserve"> background and</w:t>
      </w:r>
      <w:r w:rsidR="005E3073" w:rsidRPr="00880795">
        <w:rPr>
          <w:rFonts w:ascii="Century Gothic" w:eastAsia="Times New Roman" w:hAnsi="Century Gothic" w:cs="Times New Roman"/>
        </w:rPr>
        <w:t xml:space="preserve"> purpose of the fund, </w:t>
      </w:r>
      <w:r w:rsidRPr="00880795">
        <w:rPr>
          <w:rFonts w:ascii="Century Gothic" w:eastAsia="Times New Roman" w:hAnsi="Century Gothic" w:cs="Times New Roman"/>
        </w:rPr>
        <w:t>quarterly reports outlining funding allocations</w:t>
      </w:r>
      <w:r w:rsidR="005E3073" w:rsidRPr="00880795">
        <w:rPr>
          <w:rFonts w:ascii="Century Gothic" w:eastAsia="Times New Roman" w:hAnsi="Century Gothic" w:cs="Times New Roman"/>
        </w:rPr>
        <w:t>,</w:t>
      </w:r>
      <w:r>
        <w:rPr>
          <w:rFonts w:ascii="Century Gothic" w:eastAsia="Times New Roman" w:hAnsi="Century Gothic" w:cs="Times New Roman"/>
        </w:rPr>
        <w:t xml:space="preserve"> information on previously funded projects,</w:t>
      </w:r>
      <w:r w:rsidR="005E3073" w:rsidRPr="00880795">
        <w:rPr>
          <w:rFonts w:ascii="Century Gothic" w:eastAsia="Times New Roman" w:hAnsi="Century Gothic" w:cs="Times New Roman"/>
        </w:rPr>
        <w:t xml:space="preserve"> application deadlines, </w:t>
      </w:r>
      <w:r w:rsidRPr="00880795">
        <w:rPr>
          <w:rFonts w:ascii="Century Gothic" w:eastAsia="Times New Roman" w:hAnsi="Century Gothic" w:cs="Times New Roman"/>
        </w:rPr>
        <w:t>subcommittee membership</w:t>
      </w:r>
      <w:r w:rsidR="005E3073" w:rsidRPr="00880795">
        <w:rPr>
          <w:rFonts w:ascii="Century Gothic" w:eastAsia="Times New Roman" w:hAnsi="Century Gothic" w:cs="Times New Roman"/>
        </w:rPr>
        <w:t xml:space="preserve">, </w:t>
      </w:r>
      <w:r w:rsidRPr="00880795">
        <w:rPr>
          <w:rFonts w:ascii="Century Gothic" w:eastAsia="Times New Roman" w:hAnsi="Century Gothic" w:cs="Times New Roman"/>
        </w:rPr>
        <w:t xml:space="preserve">funding </w:t>
      </w:r>
      <w:r w:rsidR="005E3073" w:rsidRPr="00880795">
        <w:rPr>
          <w:rFonts w:ascii="Century Gothic" w:eastAsia="Times New Roman" w:hAnsi="Century Gothic" w:cs="Times New Roman"/>
        </w:rPr>
        <w:t>guidelines, criteria and procedures, frequently asked questions, and all relevant application forms.</w:t>
      </w:r>
      <w:r w:rsidR="005E3073" w:rsidRPr="005E3073">
        <w:rPr>
          <w:rFonts w:ascii="Century Gothic" w:eastAsia="Times New Roman" w:hAnsi="Century Gothic" w:cs="Times New Roman"/>
        </w:rPr>
        <w:t xml:space="preserve"> </w:t>
      </w:r>
    </w:p>
    <w:p w14:paraId="150A895F" w14:textId="77777777" w:rsidR="00880795" w:rsidRDefault="00880795" w:rsidP="00B9394D">
      <w:pPr>
        <w:spacing w:after="120" w:line="240" w:lineRule="auto"/>
        <w:outlineLvl w:val="1"/>
        <w:rPr>
          <w:rFonts w:ascii="Century Gothic" w:eastAsia="Times New Roman" w:hAnsi="Century Gothic" w:cs="Times New Roman"/>
        </w:rPr>
      </w:pPr>
    </w:p>
    <w:p w14:paraId="2FA2C6EC" w14:textId="54A33A90" w:rsidR="00B9394D" w:rsidRPr="00527B7F" w:rsidRDefault="00B9394D" w:rsidP="00B9394D">
      <w:pPr>
        <w:spacing w:after="120" w:line="240" w:lineRule="auto"/>
        <w:outlineLvl w:val="1"/>
        <w:rPr>
          <w:rFonts w:ascii="Century Gothic" w:hAnsi="Century Gothic"/>
          <w:b/>
          <w:sz w:val="24"/>
        </w:rPr>
      </w:pPr>
      <w:bookmarkStart w:id="9" w:name="_Toc7460144"/>
      <w:r w:rsidRPr="00527B7F">
        <w:rPr>
          <w:rFonts w:ascii="Century Gothic" w:hAnsi="Century Gothic"/>
          <w:b/>
          <w:sz w:val="24"/>
        </w:rPr>
        <w:t xml:space="preserve">1.2 Policy </w:t>
      </w:r>
      <w:r w:rsidR="006D763B" w:rsidRPr="00527B7F">
        <w:rPr>
          <w:rFonts w:ascii="Century Gothic" w:hAnsi="Century Gothic"/>
          <w:b/>
          <w:sz w:val="24"/>
        </w:rPr>
        <w:t>Revision</w:t>
      </w:r>
      <w:bookmarkEnd w:id="9"/>
    </w:p>
    <w:p w14:paraId="4350D101" w14:textId="5A6A7CAC" w:rsidR="004A1259" w:rsidRPr="00527B7F" w:rsidRDefault="00B22F58" w:rsidP="006D763B">
      <w:pPr>
        <w:spacing w:line="240" w:lineRule="auto"/>
        <w:contextualSpacing/>
        <w:rPr>
          <w:rFonts w:ascii="Century Gothic" w:hAnsi="Century Gothic"/>
        </w:rPr>
      </w:pPr>
      <w:r w:rsidRPr="00527B7F">
        <w:rPr>
          <w:rFonts w:ascii="Century Gothic" w:hAnsi="Century Gothic"/>
        </w:rPr>
        <w:t xml:space="preserve">The SPF </w:t>
      </w:r>
      <w:r w:rsidR="00313160" w:rsidRPr="00527B7F">
        <w:rPr>
          <w:rFonts w:ascii="Century Gothic" w:hAnsi="Century Gothic"/>
        </w:rPr>
        <w:t>P</w:t>
      </w:r>
      <w:r w:rsidRPr="00527B7F">
        <w:rPr>
          <w:rFonts w:ascii="Century Gothic" w:hAnsi="Century Gothic"/>
        </w:rPr>
        <w:t xml:space="preserve">olicy has been </w:t>
      </w:r>
      <w:r w:rsidR="004A1259" w:rsidRPr="00527B7F">
        <w:rPr>
          <w:rFonts w:ascii="Century Gothic" w:hAnsi="Century Gothic"/>
        </w:rPr>
        <w:t xml:space="preserve">updated and </w:t>
      </w:r>
      <w:r w:rsidR="00313160" w:rsidRPr="00527B7F">
        <w:rPr>
          <w:rFonts w:ascii="Century Gothic" w:hAnsi="Century Gothic"/>
        </w:rPr>
        <w:t>combined</w:t>
      </w:r>
      <w:r w:rsidRPr="00527B7F">
        <w:rPr>
          <w:rFonts w:ascii="Century Gothic" w:hAnsi="Century Gothic"/>
        </w:rPr>
        <w:t xml:space="preserve"> with the</w:t>
      </w:r>
      <w:r w:rsidR="004A1259" w:rsidRPr="00527B7F">
        <w:rPr>
          <w:rFonts w:ascii="Century Gothic" w:hAnsi="Century Gothic"/>
        </w:rPr>
        <w:t xml:space="preserve"> </w:t>
      </w:r>
      <w:r w:rsidR="00BC641A">
        <w:rPr>
          <w:rFonts w:ascii="Century Gothic" w:hAnsi="Century Gothic"/>
        </w:rPr>
        <w:t xml:space="preserve">previous </w:t>
      </w:r>
      <w:r w:rsidR="004A2D8A">
        <w:rPr>
          <w:rFonts w:ascii="Century Gothic" w:hAnsi="Century Gothic"/>
        </w:rPr>
        <w:t xml:space="preserve">SPF </w:t>
      </w:r>
      <w:r w:rsidR="004A1259" w:rsidRPr="00527B7F">
        <w:rPr>
          <w:rFonts w:ascii="Century Gothic" w:hAnsi="Century Gothic"/>
        </w:rPr>
        <w:t xml:space="preserve">guide to </w:t>
      </w:r>
      <w:r w:rsidR="00313160" w:rsidRPr="00527B7F">
        <w:rPr>
          <w:rFonts w:ascii="Century Gothic" w:hAnsi="Century Gothic"/>
        </w:rPr>
        <w:t xml:space="preserve">consolidate all information into one comprehensive document. </w:t>
      </w:r>
    </w:p>
    <w:p w14:paraId="2943DC7C" w14:textId="2B6E3726" w:rsidR="00313160" w:rsidRPr="00527B7F" w:rsidRDefault="00313160" w:rsidP="006D763B">
      <w:pPr>
        <w:spacing w:line="240" w:lineRule="auto"/>
        <w:contextualSpacing/>
        <w:rPr>
          <w:rFonts w:ascii="Century Gothic" w:hAnsi="Century Gothic"/>
        </w:rPr>
      </w:pPr>
    </w:p>
    <w:p w14:paraId="173C42DF" w14:textId="63850AED" w:rsidR="00313160" w:rsidRPr="00527B7F" w:rsidRDefault="00313160" w:rsidP="006D763B">
      <w:pPr>
        <w:spacing w:line="240" w:lineRule="auto"/>
        <w:contextualSpacing/>
        <w:rPr>
          <w:rFonts w:ascii="Century Gothic" w:hAnsi="Century Gothic"/>
        </w:rPr>
      </w:pPr>
      <w:r w:rsidRPr="00527B7F">
        <w:rPr>
          <w:rFonts w:ascii="Century Gothic" w:hAnsi="Century Gothic"/>
        </w:rPr>
        <w:t xml:space="preserve">The SPF </w:t>
      </w:r>
      <w:r w:rsidR="004A2D8A">
        <w:rPr>
          <w:rFonts w:ascii="Century Gothic" w:hAnsi="Century Gothic"/>
        </w:rPr>
        <w:t>a</w:t>
      </w:r>
      <w:r w:rsidRPr="00527B7F">
        <w:rPr>
          <w:rFonts w:ascii="Century Gothic" w:hAnsi="Century Gothic"/>
        </w:rPr>
        <w:t>pplication process has</w:t>
      </w:r>
      <w:r w:rsidR="004A2D8A">
        <w:rPr>
          <w:rFonts w:ascii="Century Gothic" w:hAnsi="Century Gothic"/>
        </w:rPr>
        <w:t xml:space="preserve"> also</w:t>
      </w:r>
      <w:r w:rsidRPr="00527B7F">
        <w:rPr>
          <w:rFonts w:ascii="Century Gothic" w:hAnsi="Century Gothic"/>
        </w:rPr>
        <w:t xml:space="preserve"> been update</w:t>
      </w:r>
      <w:r w:rsidR="00660D16" w:rsidRPr="00527B7F">
        <w:rPr>
          <w:rFonts w:ascii="Century Gothic" w:hAnsi="Century Gothic"/>
        </w:rPr>
        <w:t>d</w:t>
      </w:r>
      <w:r w:rsidR="002D1DA8" w:rsidRPr="00527B7F">
        <w:rPr>
          <w:rFonts w:ascii="Century Gothic" w:hAnsi="Century Gothic"/>
        </w:rPr>
        <w:t xml:space="preserve"> to reflect the evolution of sustainability since the </w:t>
      </w:r>
      <w:r w:rsidR="004A2D8A">
        <w:rPr>
          <w:rFonts w:ascii="Century Gothic" w:hAnsi="Century Gothic"/>
        </w:rPr>
        <w:t>SPF</w:t>
      </w:r>
      <w:r w:rsidR="002D1DA8" w:rsidRPr="00527B7F">
        <w:rPr>
          <w:rFonts w:ascii="Century Gothic" w:hAnsi="Century Gothic"/>
        </w:rPr>
        <w:t xml:space="preserve"> </w:t>
      </w:r>
      <w:r w:rsidR="004A2D8A">
        <w:rPr>
          <w:rFonts w:ascii="Century Gothic" w:hAnsi="Century Gothic"/>
        </w:rPr>
        <w:t>started</w:t>
      </w:r>
      <w:r w:rsidR="002D1DA8" w:rsidRPr="00527B7F">
        <w:rPr>
          <w:rFonts w:ascii="Century Gothic" w:hAnsi="Century Gothic"/>
        </w:rPr>
        <w:t xml:space="preserve"> in 2011. We’ve heard from students that </w:t>
      </w:r>
      <w:r w:rsidR="004E6250" w:rsidRPr="00527B7F">
        <w:rPr>
          <w:rFonts w:ascii="Century Gothic" w:hAnsi="Century Gothic"/>
        </w:rPr>
        <w:t xml:space="preserve">the application process </w:t>
      </w:r>
      <w:r w:rsidR="004A2D8A">
        <w:rPr>
          <w:rFonts w:ascii="Century Gothic" w:hAnsi="Century Gothic"/>
        </w:rPr>
        <w:t>was</w:t>
      </w:r>
      <w:r w:rsidR="00DD218A" w:rsidRPr="00527B7F">
        <w:rPr>
          <w:rFonts w:ascii="Century Gothic" w:hAnsi="Century Gothic"/>
        </w:rPr>
        <w:t xml:space="preserve"> laborious and</w:t>
      </w:r>
      <w:r w:rsidR="004E6250" w:rsidRPr="00527B7F">
        <w:rPr>
          <w:rFonts w:ascii="Century Gothic" w:hAnsi="Century Gothic"/>
        </w:rPr>
        <w:t xml:space="preserve"> </w:t>
      </w:r>
      <w:r w:rsidR="00586BE6" w:rsidRPr="00527B7F">
        <w:rPr>
          <w:rFonts w:ascii="Century Gothic" w:hAnsi="Century Gothic"/>
        </w:rPr>
        <w:t>inaccessible</w:t>
      </w:r>
      <w:r w:rsidR="00DD218A" w:rsidRPr="00527B7F">
        <w:rPr>
          <w:rFonts w:ascii="Century Gothic" w:hAnsi="Century Gothic"/>
        </w:rPr>
        <w:t xml:space="preserve"> compared to other funding opportunities on campus,</w:t>
      </w:r>
      <w:r w:rsidR="004E6250" w:rsidRPr="00527B7F">
        <w:rPr>
          <w:rFonts w:ascii="Century Gothic" w:hAnsi="Century Gothic"/>
        </w:rPr>
        <w:t xml:space="preserve"> and</w:t>
      </w:r>
      <w:r w:rsidR="00DD218A" w:rsidRPr="00527B7F">
        <w:rPr>
          <w:rFonts w:ascii="Century Gothic" w:hAnsi="Century Gothic"/>
        </w:rPr>
        <w:t xml:space="preserve"> that </w:t>
      </w:r>
      <w:proofErr w:type="gramStart"/>
      <w:r w:rsidR="00DD218A" w:rsidRPr="00527B7F">
        <w:rPr>
          <w:rFonts w:ascii="Century Gothic" w:hAnsi="Century Gothic"/>
        </w:rPr>
        <w:t>it</w:t>
      </w:r>
      <w:proofErr w:type="gramEnd"/>
      <w:r w:rsidR="004E6250" w:rsidRPr="00527B7F">
        <w:rPr>
          <w:rFonts w:ascii="Century Gothic" w:hAnsi="Century Gothic"/>
        </w:rPr>
        <w:t xml:space="preserve"> </w:t>
      </w:r>
      <w:r w:rsidR="00527B7F" w:rsidRPr="00527B7F">
        <w:rPr>
          <w:rFonts w:ascii="Century Gothic" w:hAnsi="Century Gothic"/>
        </w:rPr>
        <w:t>disadvantage</w:t>
      </w:r>
      <w:r w:rsidR="004A2D8A">
        <w:rPr>
          <w:rFonts w:ascii="Century Gothic" w:hAnsi="Century Gothic"/>
        </w:rPr>
        <w:t>d</w:t>
      </w:r>
      <w:r w:rsidR="004E6250" w:rsidRPr="00527B7F">
        <w:rPr>
          <w:rFonts w:ascii="Century Gothic" w:hAnsi="Century Gothic"/>
        </w:rPr>
        <w:t xml:space="preserve"> projects</w:t>
      </w:r>
      <w:r w:rsidR="00E30910" w:rsidRPr="00527B7F">
        <w:rPr>
          <w:rFonts w:ascii="Century Gothic" w:hAnsi="Century Gothic"/>
        </w:rPr>
        <w:t xml:space="preserve"> </w:t>
      </w:r>
      <w:r w:rsidR="00527B7F" w:rsidRPr="00527B7F">
        <w:rPr>
          <w:rFonts w:ascii="Century Gothic" w:hAnsi="Century Gothic"/>
        </w:rPr>
        <w:t>without clear material or quantitative results, even if they still ha</w:t>
      </w:r>
      <w:r w:rsidR="00BB043A">
        <w:rPr>
          <w:rFonts w:ascii="Century Gothic" w:hAnsi="Century Gothic"/>
        </w:rPr>
        <w:t>d</w:t>
      </w:r>
      <w:r w:rsidR="00527B7F" w:rsidRPr="00527B7F">
        <w:rPr>
          <w:rFonts w:ascii="Century Gothic" w:hAnsi="Century Gothic"/>
        </w:rPr>
        <w:t xml:space="preserve"> a significant impact in creating social change.</w:t>
      </w:r>
      <w:r w:rsidR="004E6250" w:rsidRPr="00527B7F">
        <w:rPr>
          <w:rFonts w:ascii="Century Gothic" w:hAnsi="Century Gothic"/>
        </w:rPr>
        <w:t xml:space="preserve"> </w:t>
      </w:r>
      <w:r w:rsidR="00527B7F" w:rsidRPr="00527B7F">
        <w:rPr>
          <w:rFonts w:ascii="Century Gothic" w:hAnsi="Century Gothic"/>
        </w:rPr>
        <w:t xml:space="preserve">The application process also </w:t>
      </w:r>
      <w:r w:rsidR="00C743FA">
        <w:rPr>
          <w:rFonts w:ascii="Century Gothic" w:hAnsi="Century Gothic"/>
        </w:rPr>
        <w:t>failed to consider</w:t>
      </w:r>
      <w:r w:rsidR="004E6250" w:rsidRPr="00527B7F">
        <w:rPr>
          <w:rFonts w:ascii="Century Gothic" w:hAnsi="Century Gothic"/>
        </w:rPr>
        <w:t xml:space="preserve"> </w:t>
      </w:r>
      <w:r w:rsidR="00D60D64">
        <w:rPr>
          <w:rFonts w:ascii="Century Gothic" w:hAnsi="Century Gothic"/>
        </w:rPr>
        <w:t>crucial</w:t>
      </w:r>
      <w:r w:rsidR="004E6250" w:rsidRPr="00527B7F">
        <w:rPr>
          <w:rFonts w:ascii="Century Gothic" w:hAnsi="Century Gothic"/>
        </w:rPr>
        <w:t xml:space="preserve"> aspects of meaningful </w:t>
      </w:r>
      <w:r w:rsidR="00D60D64">
        <w:rPr>
          <w:rFonts w:ascii="Century Gothic" w:hAnsi="Century Gothic"/>
        </w:rPr>
        <w:t xml:space="preserve">sustainability </w:t>
      </w:r>
      <w:r w:rsidR="004E6250" w:rsidRPr="00527B7F">
        <w:rPr>
          <w:rFonts w:ascii="Century Gothic" w:hAnsi="Century Gothic"/>
        </w:rPr>
        <w:t>project development, including systems thinking, environmental justice</w:t>
      </w:r>
      <w:r w:rsidR="00510B4B" w:rsidRPr="00527B7F">
        <w:rPr>
          <w:rFonts w:ascii="Century Gothic" w:hAnsi="Century Gothic"/>
        </w:rPr>
        <w:t>, interdisciplinarity</w:t>
      </w:r>
      <w:r w:rsidR="004E6250" w:rsidRPr="00527B7F">
        <w:rPr>
          <w:rFonts w:ascii="Century Gothic" w:hAnsi="Century Gothic"/>
        </w:rPr>
        <w:t xml:space="preserve"> and critical thinking.</w:t>
      </w:r>
      <w:r w:rsidR="00527B7F" w:rsidRPr="00527B7F">
        <w:rPr>
          <w:rFonts w:ascii="Century Gothic" w:hAnsi="Century Gothic"/>
        </w:rPr>
        <w:t xml:space="preserve"> </w:t>
      </w:r>
    </w:p>
    <w:p w14:paraId="4EC245B7" w14:textId="0DF95381" w:rsidR="00510B4B" w:rsidRPr="00527B7F" w:rsidRDefault="00510B4B" w:rsidP="006D763B">
      <w:pPr>
        <w:spacing w:line="240" w:lineRule="auto"/>
        <w:contextualSpacing/>
        <w:rPr>
          <w:rFonts w:ascii="Century Gothic" w:hAnsi="Century Gothic"/>
        </w:rPr>
      </w:pPr>
    </w:p>
    <w:p w14:paraId="31053410" w14:textId="60907892" w:rsidR="00510B4B" w:rsidRPr="00527B7F" w:rsidRDefault="00510B4B" w:rsidP="006D763B">
      <w:pPr>
        <w:spacing w:line="240" w:lineRule="auto"/>
        <w:contextualSpacing/>
        <w:rPr>
          <w:rFonts w:ascii="Century Gothic" w:hAnsi="Century Gothic"/>
        </w:rPr>
      </w:pPr>
      <w:r w:rsidRPr="00527B7F">
        <w:rPr>
          <w:rFonts w:ascii="Century Gothic" w:hAnsi="Century Gothic"/>
        </w:rPr>
        <w:t>Key changes</w:t>
      </w:r>
      <w:r w:rsidR="00AB1AEF">
        <w:rPr>
          <w:rFonts w:ascii="Century Gothic" w:hAnsi="Century Gothic"/>
        </w:rPr>
        <w:t xml:space="preserve"> </w:t>
      </w:r>
      <w:r w:rsidR="008E6BA6">
        <w:rPr>
          <w:rFonts w:ascii="Century Gothic" w:hAnsi="Century Gothic"/>
        </w:rPr>
        <w:t xml:space="preserve">in this revision </w:t>
      </w:r>
      <w:r w:rsidRPr="00527B7F">
        <w:rPr>
          <w:rFonts w:ascii="Century Gothic" w:hAnsi="Century Gothic"/>
        </w:rPr>
        <w:t>include:</w:t>
      </w:r>
    </w:p>
    <w:p w14:paraId="6CB49DF9" w14:textId="1A556EBF" w:rsidR="0089247C" w:rsidRPr="00527B7F" w:rsidRDefault="0089247C" w:rsidP="00660D16">
      <w:pPr>
        <w:pStyle w:val="ListParagraph"/>
        <w:numPr>
          <w:ilvl w:val="0"/>
          <w:numId w:val="26"/>
        </w:numPr>
        <w:spacing w:line="240" w:lineRule="auto"/>
        <w:rPr>
          <w:rFonts w:ascii="Century Gothic" w:hAnsi="Century Gothic"/>
        </w:rPr>
      </w:pPr>
      <w:r w:rsidRPr="00AB1AEF">
        <w:rPr>
          <w:rFonts w:ascii="Century Gothic" w:hAnsi="Century Gothic"/>
          <w:b/>
        </w:rPr>
        <w:t>Project types:</w:t>
      </w:r>
      <w:r w:rsidRPr="00527B7F">
        <w:rPr>
          <w:rFonts w:ascii="Century Gothic" w:hAnsi="Century Gothic"/>
        </w:rPr>
        <w:t xml:space="preserve"> </w:t>
      </w:r>
      <w:r w:rsidR="00655D33" w:rsidRPr="00527B7F">
        <w:rPr>
          <w:rFonts w:ascii="Century Gothic" w:hAnsi="Century Gothic"/>
        </w:rPr>
        <w:t>Applicants</w:t>
      </w:r>
      <w:r w:rsidRPr="00527B7F">
        <w:rPr>
          <w:rFonts w:ascii="Century Gothic" w:hAnsi="Century Gothic"/>
        </w:rPr>
        <w:t xml:space="preserve"> are now required to explain what “type” of project they fall under, from a list of six.</w:t>
      </w:r>
      <w:r w:rsidR="0036641E" w:rsidRPr="00527B7F">
        <w:rPr>
          <w:rFonts w:ascii="Century Gothic" w:hAnsi="Century Gothic"/>
        </w:rPr>
        <w:t xml:space="preserve"> This change recognizes that there </w:t>
      </w:r>
      <w:r w:rsidR="008E6BA6">
        <w:rPr>
          <w:rFonts w:ascii="Century Gothic" w:hAnsi="Century Gothic"/>
        </w:rPr>
        <w:t>are</w:t>
      </w:r>
      <w:r w:rsidR="008E6BA6" w:rsidRPr="00527B7F">
        <w:rPr>
          <w:rFonts w:ascii="Century Gothic" w:hAnsi="Century Gothic"/>
        </w:rPr>
        <w:t xml:space="preserve"> </w:t>
      </w:r>
      <w:r w:rsidR="0036641E" w:rsidRPr="00527B7F">
        <w:rPr>
          <w:rFonts w:ascii="Century Gothic" w:hAnsi="Century Gothic"/>
        </w:rPr>
        <w:t xml:space="preserve">a wide range </w:t>
      </w:r>
      <w:r w:rsidR="008E6BA6">
        <w:rPr>
          <w:rFonts w:ascii="Century Gothic" w:hAnsi="Century Gothic"/>
        </w:rPr>
        <w:t>of</w:t>
      </w:r>
      <w:r w:rsidR="008E6BA6" w:rsidRPr="00527B7F">
        <w:rPr>
          <w:rFonts w:ascii="Century Gothic" w:hAnsi="Century Gothic"/>
        </w:rPr>
        <w:t xml:space="preserve"> </w:t>
      </w:r>
      <w:r w:rsidR="0036641E" w:rsidRPr="00527B7F">
        <w:rPr>
          <w:rFonts w:ascii="Century Gothic" w:hAnsi="Century Gothic"/>
        </w:rPr>
        <w:t xml:space="preserve">strategies </w:t>
      </w:r>
      <w:r w:rsidR="00AB1AEF">
        <w:rPr>
          <w:rFonts w:ascii="Century Gothic" w:hAnsi="Century Gothic"/>
        </w:rPr>
        <w:t>used</w:t>
      </w:r>
      <w:r w:rsidR="0036641E" w:rsidRPr="00527B7F">
        <w:rPr>
          <w:rFonts w:ascii="Century Gothic" w:hAnsi="Century Gothic"/>
        </w:rPr>
        <w:t xml:space="preserve"> to advance sustainability</w:t>
      </w:r>
      <w:r w:rsidR="00655D33" w:rsidRPr="00527B7F">
        <w:rPr>
          <w:rFonts w:ascii="Century Gothic" w:hAnsi="Century Gothic"/>
        </w:rPr>
        <w:t>, and</w:t>
      </w:r>
      <w:r w:rsidR="00AB1AEF">
        <w:rPr>
          <w:rFonts w:ascii="Century Gothic" w:hAnsi="Century Gothic"/>
        </w:rPr>
        <w:t xml:space="preserve"> that</w:t>
      </w:r>
      <w:r w:rsidR="00655D33" w:rsidRPr="00527B7F">
        <w:rPr>
          <w:rFonts w:ascii="Century Gothic" w:hAnsi="Century Gothic"/>
        </w:rPr>
        <w:t xml:space="preserve"> projects should</w:t>
      </w:r>
      <w:r w:rsidR="00760FC1">
        <w:rPr>
          <w:rFonts w:ascii="Century Gothic" w:hAnsi="Century Gothic"/>
        </w:rPr>
        <w:t xml:space="preserve"> not</w:t>
      </w:r>
      <w:r w:rsidR="00655D33" w:rsidRPr="00527B7F">
        <w:rPr>
          <w:rFonts w:ascii="Century Gothic" w:hAnsi="Century Gothic"/>
        </w:rPr>
        <w:t xml:space="preserve"> </w:t>
      </w:r>
      <w:r w:rsidR="008E6BA6">
        <w:rPr>
          <w:rFonts w:ascii="Century Gothic" w:hAnsi="Century Gothic"/>
        </w:rPr>
        <w:t>be expected</w:t>
      </w:r>
      <w:r w:rsidR="00655D33" w:rsidRPr="00527B7F">
        <w:rPr>
          <w:rFonts w:ascii="Century Gothic" w:hAnsi="Century Gothic"/>
        </w:rPr>
        <w:t xml:space="preserve"> to </w:t>
      </w:r>
      <w:r w:rsidR="00AB1AEF">
        <w:rPr>
          <w:rFonts w:ascii="Century Gothic" w:hAnsi="Century Gothic"/>
        </w:rPr>
        <w:t>align with</w:t>
      </w:r>
      <w:r w:rsidR="00655D33" w:rsidRPr="00527B7F">
        <w:rPr>
          <w:rFonts w:ascii="Century Gothic" w:hAnsi="Century Gothic"/>
        </w:rPr>
        <w:t xml:space="preserve"> </w:t>
      </w:r>
      <w:r w:rsidR="008E6BA6">
        <w:rPr>
          <w:rFonts w:ascii="Century Gothic" w:hAnsi="Century Gothic"/>
        </w:rPr>
        <w:t>every single</w:t>
      </w:r>
      <w:r w:rsidR="008E6BA6" w:rsidRPr="00527B7F">
        <w:rPr>
          <w:rFonts w:ascii="Century Gothic" w:hAnsi="Century Gothic"/>
        </w:rPr>
        <w:t xml:space="preserve"> </w:t>
      </w:r>
      <w:r w:rsidR="00655D33" w:rsidRPr="00527B7F">
        <w:rPr>
          <w:rFonts w:ascii="Century Gothic" w:hAnsi="Century Gothic"/>
        </w:rPr>
        <w:t>one</w:t>
      </w:r>
      <w:r w:rsidR="008E6BA6">
        <w:rPr>
          <w:rFonts w:ascii="Century Gothic" w:hAnsi="Century Gothic"/>
        </w:rPr>
        <w:t xml:space="preserve"> of them</w:t>
      </w:r>
      <w:r w:rsidR="00655D33" w:rsidRPr="00527B7F">
        <w:rPr>
          <w:rFonts w:ascii="Century Gothic" w:hAnsi="Century Gothic"/>
        </w:rPr>
        <w:t>. The</w:t>
      </w:r>
      <w:r w:rsidR="004D0839">
        <w:rPr>
          <w:rFonts w:ascii="Century Gothic" w:hAnsi="Century Gothic"/>
        </w:rPr>
        <w:t xml:space="preserve"> AMS Internal</w:t>
      </w:r>
      <w:r w:rsidR="00655D33" w:rsidRPr="00527B7F">
        <w:rPr>
          <w:rFonts w:ascii="Century Gothic" w:hAnsi="Century Gothic"/>
        </w:rPr>
        <w:t xml:space="preserve"> </w:t>
      </w:r>
      <w:r w:rsidR="004D0839">
        <w:rPr>
          <w:rFonts w:ascii="Century Gothic" w:hAnsi="Century Gothic"/>
        </w:rPr>
        <w:t>C</w:t>
      </w:r>
      <w:r w:rsidR="00655D33" w:rsidRPr="00527B7F">
        <w:rPr>
          <w:rFonts w:ascii="Century Gothic" w:hAnsi="Century Gothic"/>
        </w:rPr>
        <w:t xml:space="preserve">ode </w:t>
      </w:r>
      <w:r w:rsidR="004D0839">
        <w:rPr>
          <w:rFonts w:ascii="Century Gothic" w:hAnsi="Century Gothic"/>
        </w:rPr>
        <w:t xml:space="preserve">of Procedures </w:t>
      </w:r>
      <w:r w:rsidR="00655D33" w:rsidRPr="00527B7F">
        <w:rPr>
          <w:rFonts w:ascii="Century Gothic" w:hAnsi="Century Gothic"/>
        </w:rPr>
        <w:t>has also been updated to</w:t>
      </w:r>
      <w:r w:rsidR="004D0839">
        <w:rPr>
          <w:rFonts w:ascii="Century Gothic" w:hAnsi="Century Gothic"/>
        </w:rPr>
        <w:t xml:space="preserve"> widen the scope of SPF-funded projects to include</w:t>
      </w:r>
      <w:r w:rsidR="00655D33" w:rsidRPr="00527B7F">
        <w:rPr>
          <w:rFonts w:ascii="Century Gothic" w:hAnsi="Century Gothic"/>
        </w:rPr>
        <w:t xml:space="preserve"> advocacy-related initiatives and projects </w:t>
      </w:r>
      <w:r w:rsidR="0099025F">
        <w:rPr>
          <w:rFonts w:ascii="Century Gothic" w:hAnsi="Century Gothic"/>
        </w:rPr>
        <w:t>that</w:t>
      </w:r>
      <w:r w:rsidR="00655D33" w:rsidRPr="00527B7F">
        <w:rPr>
          <w:rFonts w:ascii="Century Gothic" w:hAnsi="Century Gothic"/>
        </w:rPr>
        <w:t xml:space="preserve"> build partnerships </w:t>
      </w:r>
      <w:r w:rsidR="0099025F">
        <w:rPr>
          <w:rFonts w:ascii="Century Gothic" w:hAnsi="Century Gothic"/>
        </w:rPr>
        <w:t>beyond</w:t>
      </w:r>
      <w:r w:rsidR="00655D33" w:rsidRPr="00527B7F">
        <w:rPr>
          <w:rFonts w:ascii="Century Gothic" w:hAnsi="Century Gothic"/>
        </w:rPr>
        <w:t xml:space="preserve"> campus.</w:t>
      </w:r>
    </w:p>
    <w:p w14:paraId="2D4F257E" w14:textId="251C1AEF" w:rsidR="0089247C" w:rsidRPr="00527B7F" w:rsidRDefault="006B06E0" w:rsidP="00660D16">
      <w:pPr>
        <w:pStyle w:val="ListParagraph"/>
        <w:numPr>
          <w:ilvl w:val="0"/>
          <w:numId w:val="26"/>
        </w:numPr>
        <w:spacing w:line="240" w:lineRule="auto"/>
        <w:rPr>
          <w:rFonts w:ascii="Century Gothic" w:hAnsi="Century Gothic"/>
        </w:rPr>
      </w:pPr>
      <w:r w:rsidRPr="00AB1AEF">
        <w:rPr>
          <w:rFonts w:ascii="Century Gothic" w:hAnsi="Century Gothic"/>
          <w:b/>
        </w:rPr>
        <w:t>Sustainability</w:t>
      </w:r>
      <w:r w:rsidR="0089247C" w:rsidRPr="00AB1AEF">
        <w:rPr>
          <w:rFonts w:ascii="Century Gothic" w:hAnsi="Century Gothic"/>
          <w:b/>
        </w:rPr>
        <w:t xml:space="preserve"> competencies</w:t>
      </w:r>
      <w:r w:rsidR="00655D33" w:rsidRPr="00AB1AEF">
        <w:rPr>
          <w:rFonts w:ascii="Century Gothic" w:hAnsi="Century Gothic"/>
          <w:b/>
        </w:rPr>
        <w:t>:</w:t>
      </w:r>
      <w:r w:rsidR="00655D33" w:rsidRPr="00527B7F">
        <w:rPr>
          <w:rFonts w:ascii="Century Gothic" w:hAnsi="Century Gothic"/>
        </w:rPr>
        <w:t xml:space="preserve"> Applicants are now required to </w:t>
      </w:r>
      <w:r w:rsidRPr="00527B7F">
        <w:rPr>
          <w:rFonts w:ascii="Century Gothic" w:hAnsi="Century Gothic"/>
        </w:rPr>
        <w:t xml:space="preserve">demonstrate </w:t>
      </w:r>
      <w:r w:rsidR="006D6474">
        <w:rPr>
          <w:rFonts w:ascii="Century Gothic" w:hAnsi="Century Gothic"/>
        </w:rPr>
        <w:t>application</w:t>
      </w:r>
      <w:r w:rsidR="008213AF">
        <w:rPr>
          <w:rFonts w:ascii="Century Gothic" w:hAnsi="Century Gothic"/>
        </w:rPr>
        <w:t xml:space="preserve"> of </w:t>
      </w:r>
      <w:r w:rsidRPr="00527B7F">
        <w:rPr>
          <w:rFonts w:ascii="Century Gothic" w:hAnsi="Century Gothic"/>
        </w:rPr>
        <w:t>sustainability competencies</w:t>
      </w:r>
      <w:r w:rsidR="009F10BD" w:rsidRPr="00527B7F">
        <w:rPr>
          <w:rFonts w:ascii="Century Gothic" w:hAnsi="Century Gothic"/>
        </w:rPr>
        <w:t xml:space="preserve"> in their projects.</w:t>
      </w:r>
      <w:r w:rsidR="00DA6853" w:rsidRPr="00527B7F">
        <w:rPr>
          <w:rFonts w:ascii="Century Gothic" w:hAnsi="Century Gothic"/>
        </w:rPr>
        <w:t xml:space="preserve"> This requirement </w:t>
      </w:r>
      <w:r w:rsidR="0099025F">
        <w:rPr>
          <w:rFonts w:ascii="Century Gothic" w:hAnsi="Century Gothic"/>
        </w:rPr>
        <w:t>drives</w:t>
      </w:r>
      <w:r w:rsidR="00CD51A8" w:rsidRPr="00527B7F">
        <w:rPr>
          <w:rFonts w:ascii="Century Gothic" w:hAnsi="Century Gothic"/>
        </w:rPr>
        <w:t xml:space="preserve"> applicants to </w:t>
      </w:r>
      <w:r w:rsidR="00586BE6" w:rsidRPr="00527B7F">
        <w:rPr>
          <w:rFonts w:ascii="Century Gothic" w:hAnsi="Century Gothic"/>
        </w:rPr>
        <w:t>develop</w:t>
      </w:r>
      <w:r w:rsidR="00CD51A8" w:rsidRPr="00527B7F">
        <w:rPr>
          <w:rFonts w:ascii="Century Gothic" w:hAnsi="Century Gothic"/>
        </w:rPr>
        <w:t xml:space="preserve"> more effective projects</w:t>
      </w:r>
      <w:r w:rsidR="00D62D95" w:rsidRPr="00527B7F">
        <w:rPr>
          <w:rFonts w:ascii="Century Gothic" w:hAnsi="Century Gothic"/>
        </w:rPr>
        <w:t xml:space="preserve"> </w:t>
      </w:r>
      <w:r w:rsidR="00CD51A8" w:rsidRPr="00527B7F">
        <w:rPr>
          <w:rFonts w:ascii="Century Gothic" w:hAnsi="Century Gothic"/>
        </w:rPr>
        <w:t xml:space="preserve">and </w:t>
      </w:r>
      <w:r w:rsidR="00586BE6" w:rsidRPr="00527B7F">
        <w:rPr>
          <w:rFonts w:ascii="Century Gothic" w:hAnsi="Century Gothic"/>
        </w:rPr>
        <w:t>obtain</w:t>
      </w:r>
      <w:r w:rsidR="00D62D95" w:rsidRPr="00527B7F">
        <w:rPr>
          <w:rFonts w:ascii="Century Gothic" w:hAnsi="Century Gothic"/>
        </w:rPr>
        <w:t xml:space="preserve"> skills that are important for </w:t>
      </w:r>
      <w:r w:rsidR="00DC5B78">
        <w:rPr>
          <w:rFonts w:ascii="Century Gothic" w:hAnsi="Century Gothic"/>
        </w:rPr>
        <w:t xml:space="preserve">creating </w:t>
      </w:r>
      <w:r w:rsidR="00D62D95" w:rsidRPr="00527B7F">
        <w:rPr>
          <w:rFonts w:ascii="Century Gothic" w:hAnsi="Century Gothic"/>
        </w:rPr>
        <w:t>meaningful</w:t>
      </w:r>
      <w:r w:rsidR="00586BE6" w:rsidRPr="00527B7F">
        <w:rPr>
          <w:rFonts w:ascii="Century Gothic" w:hAnsi="Century Gothic"/>
        </w:rPr>
        <w:t xml:space="preserve"> change.</w:t>
      </w:r>
    </w:p>
    <w:p w14:paraId="1A6B5606" w14:textId="0170CB23" w:rsidR="0089247C" w:rsidRPr="00527B7F" w:rsidRDefault="0089247C" w:rsidP="00660D16">
      <w:pPr>
        <w:pStyle w:val="ListParagraph"/>
        <w:numPr>
          <w:ilvl w:val="0"/>
          <w:numId w:val="26"/>
        </w:numPr>
        <w:spacing w:line="240" w:lineRule="auto"/>
        <w:rPr>
          <w:rFonts w:ascii="Century Gothic" w:hAnsi="Century Gothic"/>
        </w:rPr>
      </w:pPr>
      <w:r w:rsidRPr="00AB1AEF">
        <w:rPr>
          <w:rFonts w:ascii="Century Gothic" w:hAnsi="Century Gothic"/>
          <w:b/>
        </w:rPr>
        <w:lastRenderedPageBreak/>
        <w:t>Criteria</w:t>
      </w:r>
      <w:r w:rsidR="00DA6853" w:rsidRPr="00AB1AEF">
        <w:rPr>
          <w:rFonts w:ascii="Century Gothic" w:hAnsi="Century Gothic"/>
          <w:b/>
        </w:rPr>
        <w:t>:</w:t>
      </w:r>
      <w:r w:rsidR="00DA6853" w:rsidRPr="00527B7F">
        <w:rPr>
          <w:rFonts w:ascii="Century Gothic" w:hAnsi="Century Gothic"/>
        </w:rPr>
        <w:t xml:space="preserve"> The evaluation criteria have been simplified and updated to </w:t>
      </w:r>
      <w:r w:rsidR="00DC5B78">
        <w:rPr>
          <w:rFonts w:ascii="Century Gothic" w:hAnsi="Century Gothic"/>
        </w:rPr>
        <w:t>align with</w:t>
      </w:r>
      <w:r w:rsidR="00DA6853" w:rsidRPr="00527B7F">
        <w:rPr>
          <w:rFonts w:ascii="Century Gothic" w:hAnsi="Century Gothic"/>
        </w:rPr>
        <w:t xml:space="preserve"> the application questions.</w:t>
      </w:r>
    </w:p>
    <w:p w14:paraId="2D438ED1" w14:textId="71D1A63F" w:rsidR="00660D16" w:rsidRPr="00527B7F" w:rsidRDefault="00D62D95" w:rsidP="00660D16">
      <w:pPr>
        <w:pStyle w:val="ListParagraph"/>
        <w:numPr>
          <w:ilvl w:val="0"/>
          <w:numId w:val="26"/>
        </w:numPr>
        <w:spacing w:line="240" w:lineRule="auto"/>
        <w:rPr>
          <w:rFonts w:ascii="Century Gothic" w:hAnsi="Century Gothic"/>
        </w:rPr>
      </w:pPr>
      <w:r w:rsidRPr="00AB1AEF">
        <w:rPr>
          <w:rFonts w:ascii="Century Gothic" w:hAnsi="Century Gothic"/>
          <w:b/>
        </w:rPr>
        <w:t>P</w:t>
      </w:r>
      <w:r w:rsidR="0089247C" w:rsidRPr="00AB1AEF">
        <w:rPr>
          <w:rFonts w:ascii="Century Gothic" w:hAnsi="Century Gothic"/>
          <w:b/>
        </w:rPr>
        <w:t>roject</w:t>
      </w:r>
      <w:r w:rsidRPr="00AB1AEF">
        <w:rPr>
          <w:rFonts w:ascii="Century Gothic" w:hAnsi="Century Gothic"/>
          <w:b/>
        </w:rPr>
        <w:t xml:space="preserve"> sizes</w:t>
      </w:r>
      <w:r w:rsidR="00EC0AC2" w:rsidRPr="00AB1AEF">
        <w:rPr>
          <w:rFonts w:ascii="Century Gothic" w:hAnsi="Century Gothic"/>
          <w:b/>
        </w:rPr>
        <w:t>:</w:t>
      </w:r>
      <w:r w:rsidR="00EC0AC2" w:rsidRPr="00527B7F">
        <w:rPr>
          <w:rFonts w:ascii="Century Gothic" w:hAnsi="Century Gothic"/>
        </w:rPr>
        <w:t xml:space="preserve"> </w:t>
      </w:r>
      <w:r w:rsidRPr="00527B7F">
        <w:rPr>
          <w:rFonts w:ascii="Century Gothic" w:hAnsi="Century Gothic"/>
        </w:rPr>
        <w:t xml:space="preserve">Small and large projects are now clearly </w:t>
      </w:r>
      <w:r w:rsidR="00866ED1" w:rsidRPr="00527B7F">
        <w:rPr>
          <w:rFonts w:ascii="Century Gothic" w:hAnsi="Century Gothic"/>
        </w:rPr>
        <w:t xml:space="preserve">differentiated by a dollar amount. Small and large projects now </w:t>
      </w:r>
      <w:r w:rsidR="00DC5B78">
        <w:rPr>
          <w:rFonts w:ascii="Century Gothic" w:hAnsi="Century Gothic"/>
        </w:rPr>
        <w:t xml:space="preserve">also </w:t>
      </w:r>
      <w:r w:rsidR="00866ED1" w:rsidRPr="00527B7F">
        <w:rPr>
          <w:rFonts w:ascii="Century Gothic" w:hAnsi="Century Gothic"/>
        </w:rPr>
        <w:t>have separate application forms.</w:t>
      </w:r>
    </w:p>
    <w:p w14:paraId="4F7D6121" w14:textId="61EFE7B5" w:rsidR="00313160" w:rsidRPr="00527B7F" w:rsidRDefault="00EC0AC2" w:rsidP="006D763B">
      <w:pPr>
        <w:pStyle w:val="ListParagraph"/>
        <w:numPr>
          <w:ilvl w:val="0"/>
          <w:numId w:val="26"/>
        </w:numPr>
        <w:spacing w:line="240" w:lineRule="auto"/>
        <w:rPr>
          <w:rFonts w:ascii="Century Gothic" w:hAnsi="Century Gothic"/>
        </w:rPr>
      </w:pPr>
      <w:r w:rsidRPr="00AB1AEF">
        <w:rPr>
          <w:rFonts w:ascii="Century Gothic" w:hAnsi="Century Gothic"/>
          <w:b/>
        </w:rPr>
        <w:t>Funding restrictions:</w:t>
      </w:r>
      <w:r w:rsidR="00866ED1" w:rsidRPr="00527B7F">
        <w:rPr>
          <w:rFonts w:ascii="Century Gothic" w:hAnsi="Century Gothic"/>
        </w:rPr>
        <w:t xml:space="preserve"> Funding restrictions have been </w:t>
      </w:r>
      <w:r w:rsidR="005B5553">
        <w:rPr>
          <w:rFonts w:ascii="Century Gothic" w:hAnsi="Century Gothic"/>
        </w:rPr>
        <w:t>updated and clarified</w:t>
      </w:r>
      <w:r w:rsidR="00866ED1" w:rsidRPr="00527B7F">
        <w:rPr>
          <w:rFonts w:ascii="Century Gothic" w:hAnsi="Century Gothic"/>
        </w:rPr>
        <w:t>. The</w:t>
      </w:r>
      <w:r w:rsidR="00BD110B">
        <w:rPr>
          <w:rFonts w:ascii="Century Gothic" w:hAnsi="Century Gothic"/>
        </w:rPr>
        <w:t>re is now a limit for honoraria</w:t>
      </w:r>
      <w:r w:rsidR="005B5553">
        <w:rPr>
          <w:rFonts w:ascii="Century Gothic" w:hAnsi="Century Gothic"/>
        </w:rPr>
        <w:t xml:space="preserve"> and prize money</w:t>
      </w:r>
      <w:r w:rsidR="00BD110B">
        <w:rPr>
          <w:rFonts w:ascii="Century Gothic" w:hAnsi="Century Gothic"/>
        </w:rPr>
        <w:t>, and the</w:t>
      </w:r>
      <w:r w:rsidR="00866ED1" w:rsidRPr="00527B7F">
        <w:rPr>
          <w:rFonts w:ascii="Century Gothic" w:hAnsi="Century Gothic"/>
        </w:rPr>
        <w:t xml:space="preserve"> SPF will no longer fund eco-friendly materials for non-sustainability-related events.</w:t>
      </w:r>
    </w:p>
    <w:p w14:paraId="1C0ABDDB" w14:textId="5BD54E01" w:rsidR="00003722" w:rsidRPr="00253B69" w:rsidRDefault="00003722" w:rsidP="0095645D">
      <w:pPr>
        <w:pStyle w:val="Heading1"/>
        <w:contextualSpacing w:val="0"/>
        <w:rPr>
          <w:rFonts w:ascii="Century Gothic" w:hAnsi="Century Gothic"/>
          <w:sz w:val="44"/>
        </w:rPr>
      </w:pPr>
      <w:bookmarkStart w:id="10" w:name="_k2vxhb9uximw" w:colFirst="0" w:colLast="0"/>
      <w:bookmarkStart w:id="11" w:name="_6lst4bqudyfu" w:colFirst="0" w:colLast="0"/>
      <w:bookmarkStart w:id="12" w:name="_Toc7460145"/>
      <w:bookmarkEnd w:id="10"/>
      <w:bookmarkEnd w:id="11"/>
      <w:r w:rsidRPr="006D4507">
        <w:rPr>
          <w:rFonts w:ascii="Century Gothic" w:eastAsia="Century Gothic" w:hAnsi="Century Gothic" w:cs="Century Gothic"/>
          <w:b/>
          <w:color w:val="6E9400"/>
          <w:sz w:val="32"/>
          <w:szCs w:val="28"/>
        </w:rPr>
        <w:t>2</w:t>
      </w:r>
      <w:r w:rsidR="00206036" w:rsidRPr="006D4507">
        <w:rPr>
          <w:rFonts w:ascii="Century Gothic" w:eastAsia="Century Gothic" w:hAnsi="Century Gothic" w:cs="Century Gothic"/>
          <w:b/>
          <w:color w:val="6E9400"/>
          <w:sz w:val="32"/>
          <w:szCs w:val="28"/>
        </w:rPr>
        <w:t>. Fund Guidelines</w:t>
      </w:r>
      <w:bookmarkEnd w:id="12"/>
    </w:p>
    <w:p w14:paraId="0AA0036E" w14:textId="2D585DF5" w:rsidR="00003722" w:rsidRPr="006D4507" w:rsidRDefault="00003722" w:rsidP="00781458">
      <w:pPr>
        <w:spacing w:after="120" w:line="240" w:lineRule="auto"/>
        <w:outlineLvl w:val="1"/>
        <w:rPr>
          <w:rFonts w:ascii="Century Gothic" w:hAnsi="Century Gothic"/>
          <w:b/>
          <w:sz w:val="24"/>
        </w:rPr>
      </w:pPr>
      <w:bookmarkStart w:id="13" w:name="_Toc7460146"/>
      <w:r w:rsidRPr="006D4507">
        <w:rPr>
          <w:rFonts w:ascii="Century Gothic" w:hAnsi="Century Gothic"/>
          <w:b/>
          <w:sz w:val="24"/>
        </w:rPr>
        <w:t xml:space="preserve">2.1 Fund </w:t>
      </w:r>
      <w:r w:rsidR="008213AF">
        <w:rPr>
          <w:rFonts w:ascii="Century Gothic" w:hAnsi="Century Gothic"/>
          <w:b/>
          <w:sz w:val="24"/>
        </w:rPr>
        <w:t>Background</w:t>
      </w:r>
      <w:bookmarkEnd w:id="13"/>
    </w:p>
    <w:p w14:paraId="6ACB0C33" w14:textId="0E617CE9" w:rsidR="00003722" w:rsidRPr="00A36DC2" w:rsidRDefault="00003722" w:rsidP="00DC5B78">
      <w:pPr>
        <w:spacing w:line="240" w:lineRule="auto"/>
        <w:rPr>
          <w:rFonts w:ascii="Century Gothic" w:eastAsia="Times New Roman" w:hAnsi="Century Gothic" w:cs="Times New Roman"/>
        </w:rPr>
      </w:pPr>
      <w:r w:rsidRPr="00A36DC2">
        <w:rPr>
          <w:rFonts w:ascii="Century Gothic" w:hAnsi="Century Gothic"/>
        </w:rPr>
        <w:t xml:space="preserve">The AMS Sustainability Projects Fund (SPF) was established in September 2011, when UBC students passed a successful referendum to support student-initiated sustainability projects through a $2.25 per student fee each year. </w:t>
      </w:r>
      <w:r w:rsidRPr="00A36DC2">
        <w:rPr>
          <w:rFonts w:ascii="Century Gothic" w:eastAsia="Times New Roman" w:hAnsi="Century Gothic" w:cs="Times New Roman"/>
        </w:rPr>
        <w:t xml:space="preserve">The fund currently has a replenishing </w:t>
      </w:r>
      <w:r w:rsidR="00A36DC2">
        <w:rPr>
          <w:rFonts w:ascii="Century Gothic" w:eastAsia="Times New Roman" w:hAnsi="Century Gothic" w:cs="Times New Roman"/>
        </w:rPr>
        <w:t>amount</w:t>
      </w:r>
      <w:r w:rsidRPr="00A36DC2">
        <w:rPr>
          <w:rFonts w:ascii="Century Gothic" w:eastAsia="Times New Roman" w:hAnsi="Century Gothic" w:cs="Times New Roman"/>
        </w:rPr>
        <w:t xml:space="preserve"> of &gt;$100,000 per year. </w:t>
      </w:r>
    </w:p>
    <w:p w14:paraId="1A0320C2" w14:textId="77777777" w:rsidR="00206036" w:rsidRPr="006D4507" w:rsidRDefault="00206036" w:rsidP="00206036">
      <w:pPr>
        <w:rPr>
          <w:rFonts w:ascii="Century Gothic" w:hAnsi="Century Gothic"/>
          <w:b/>
        </w:rPr>
      </w:pPr>
      <w:bookmarkStart w:id="14" w:name="_gidkjxzekw25" w:colFirst="0" w:colLast="0"/>
      <w:bookmarkEnd w:id="14"/>
    </w:p>
    <w:p w14:paraId="319BCBBE" w14:textId="6028815F" w:rsidR="0099165A" w:rsidRPr="006D4507" w:rsidRDefault="00003722" w:rsidP="00781458">
      <w:pPr>
        <w:spacing w:after="120" w:line="240" w:lineRule="auto"/>
        <w:outlineLvl w:val="1"/>
        <w:rPr>
          <w:rFonts w:ascii="Century Gothic" w:hAnsi="Century Gothic"/>
          <w:b/>
          <w:sz w:val="28"/>
        </w:rPr>
      </w:pPr>
      <w:bookmarkStart w:id="15" w:name="_Toc7460147"/>
      <w:r w:rsidRPr="006D4507">
        <w:rPr>
          <w:rFonts w:ascii="Century Gothic" w:hAnsi="Century Gothic"/>
          <w:b/>
          <w:sz w:val="24"/>
        </w:rPr>
        <w:t>2.2</w:t>
      </w:r>
      <w:r w:rsidR="0099165A" w:rsidRPr="006D4507">
        <w:rPr>
          <w:rFonts w:ascii="Century Gothic" w:hAnsi="Century Gothic"/>
          <w:b/>
          <w:sz w:val="24"/>
        </w:rPr>
        <w:t xml:space="preserve"> Purpose of </w:t>
      </w:r>
      <w:r w:rsidR="00206036" w:rsidRPr="006D4507">
        <w:rPr>
          <w:rFonts w:ascii="Century Gothic" w:hAnsi="Century Gothic"/>
          <w:b/>
          <w:sz w:val="24"/>
        </w:rPr>
        <w:t>F</w:t>
      </w:r>
      <w:r w:rsidR="0099165A" w:rsidRPr="006D4507">
        <w:rPr>
          <w:rFonts w:ascii="Century Gothic" w:hAnsi="Century Gothic"/>
          <w:b/>
          <w:sz w:val="24"/>
        </w:rPr>
        <w:t>unds</w:t>
      </w:r>
      <w:bookmarkEnd w:id="15"/>
    </w:p>
    <w:p w14:paraId="33259347" w14:textId="4B50B339" w:rsidR="00003722" w:rsidRPr="003816A3" w:rsidRDefault="0099165A" w:rsidP="005E3073">
      <w:pPr>
        <w:spacing w:line="240" w:lineRule="auto"/>
        <w:rPr>
          <w:rFonts w:ascii="Century Gothic" w:eastAsia="Times New Roman" w:hAnsi="Century Gothic" w:cs="Times New Roman"/>
        </w:rPr>
      </w:pPr>
      <w:r w:rsidRPr="006D4507">
        <w:rPr>
          <w:rFonts w:ascii="Century Gothic" w:hAnsi="Century Gothic"/>
        </w:rPr>
        <w:t xml:space="preserve">The AMS recognizes its responsibility to reduce </w:t>
      </w:r>
      <w:r w:rsidRPr="00411AF3">
        <w:rPr>
          <w:rFonts w:ascii="Century Gothic" w:hAnsi="Century Gothic"/>
        </w:rPr>
        <w:t xml:space="preserve">the </w:t>
      </w:r>
      <w:r w:rsidRPr="006D4507">
        <w:rPr>
          <w:rFonts w:ascii="Century Gothic" w:hAnsi="Century Gothic"/>
        </w:rPr>
        <w:t xml:space="preserve">negative social and ecological impacts of its operations and activities, as well as the responsibility to actively improve the social and ecological environments </w:t>
      </w:r>
      <w:r w:rsidRPr="00411AF3">
        <w:rPr>
          <w:rFonts w:ascii="Century Gothic" w:hAnsi="Century Gothic"/>
        </w:rPr>
        <w:t>of our campus and engage our student community in this work</w:t>
      </w:r>
      <w:r w:rsidRPr="006D4507">
        <w:rPr>
          <w:rFonts w:ascii="Century Gothic" w:hAnsi="Century Gothic"/>
        </w:rPr>
        <w:t xml:space="preserve">. </w:t>
      </w:r>
      <w:r w:rsidR="00003722" w:rsidRPr="005E3073">
        <w:rPr>
          <w:rFonts w:ascii="Century Gothic" w:hAnsi="Century Gothic"/>
        </w:rPr>
        <w:t>The SPF fund</w:t>
      </w:r>
      <w:r w:rsidR="00040AD6">
        <w:rPr>
          <w:rFonts w:ascii="Century Gothic" w:hAnsi="Century Gothic"/>
        </w:rPr>
        <w:t>s</w:t>
      </w:r>
      <w:r w:rsidR="00003722" w:rsidRPr="005E3073">
        <w:rPr>
          <w:rFonts w:ascii="Century Gothic" w:hAnsi="Century Gothic"/>
        </w:rPr>
        <w:t xml:space="preserve"> student-led projects that </w:t>
      </w:r>
      <w:r w:rsidR="00040AD6">
        <w:rPr>
          <w:rFonts w:ascii="Century Gothic" w:hAnsi="Century Gothic"/>
        </w:rPr>
        <w:t>contribute to these goals</w:t>
      </w:r>
      <w:r w:rsidR="00003722" w:rsidRPr="00040AD6">
        <w:rPr>
          <w:rFonts w:ascii="Century Gothic" w:hAnsi="Century Gothic"/>
        </w:rPr>
        <w:t xml:space="preserve">. </w:t>
      </w:r>
      <w:r w:rsidR="00040AD6" w:rsidRPr="00040AD6">
        <w:rPr>
          <w:rFonts w:ascii="Century Gothic" w:eastAsia="Times New Roman" w:hAnsi="Century Gothic" w:cs="Times New Roman"/>
        </w:rPr>
        <w:t>Projects funded by the SPF</w:t>
      </w:r>
      <w:r w:rsidR="00003722" w:rsidRPr="00040AD6">
        <w:rPr>
          <w:rFonts w:ascii="Century Gothic" w:eastAsia="Times New Roman" w:hAnsi="Century Gothic" w:cs="Times New Roman"/>
        </w:rPr>
        <w:t xml:space="preserve"> should </w:t>
      </w:r>
      <w:r w:rsidR="00780602">
        <w:rPr>
          <w:rFonts w:ascii="Century Gothic" w:eastAsia="Times New Roman" w:hAnsi="Century Gothic" w:cs="Times New Roman"/>
        </w:rPr>
        <w:t>help advance</w:t>
      </w:r>
      <w:r w:rsidR="00040AD6" w:rsidRPr="00040AD6">
        <w:rPr>
          <w:rFonts w:ascii="Century Gothic" w:eastAsia="Times New Roman" w:hAnsi="Century Gothic" w:cs="Times New Roman"/>
        </w:rPr>
        <w:t xml:space="preserve"> the goals</w:t>
      </w:r>
      <w:r w:rsidR="00003722" w:rsidRPr="00040AD6">
        <w:rPr>
          <w:rFonts w:ascii="Century Gothic" w:eastAsia="Times New Roman" w:hAnsi="Century Gothic" w:cs="Times New Roman"/>
        </w:rPr>
        <w:t xml:space="preserve"> </w:t>
      </w:r>
      <w:r w:rsidR="00040AD6" w:rsidRPr="00040AD6">
        <w:rPr>
          <w:rFonts w:ascii="Century Gothic" w:eastAsia="Times New Roman" w:hAnsi="Century Gothic" w:cs="Times New Roman"/>
        </w:rPr>
        <w:t>and</w:t>
      </w:r>
      <w:r w:rsidR="00003722" w:rsidRPr="00040AD6">
        <w:rPr>
          <w:rFonts w:ascii="Century Gothic" w:eastAsia="Times New Roman" w:hAnsi="Century Gothic" w:cs="Times New Roman"/>
        </w:rPr>
        <w:t xml:space="preserve"> </w:t>
      </w:r>
      <w:r w:rsidR="00040AD6" w:rsidRPr="00040AD6">
        <w:rPr>
          <w:rFonts w:ascii="Century Gothic" w:eastAsia="Times New Roman" w:hAnsi="Century Gothic" w:cs="Times New Roman"/>
        </w:rPr>
        <w:t>principles</w:t>
      </w:r>
      <w:r w:rsidR="00003722" w:rsidRPr="00040AD6">
        <w:rPr>
          <w:rFonts w:ascii="Century Gothic" w:eastAsia="Times New Roman" w:hAnsi="Century Gothic" w:cs="Times New Roman"/>
        </w:rPr>
        <w:t xml:space="preserve"> </w:t>
      </w:r>
      <w:r w:rsidR="00040AD6" w:rsidRPr="00040AD6">
        <w:rPr>
          <w:rFonts w:ascii="Century Gothic" w:eastAsia="Times New Roman" w:hAnsi="Century Gothic" w:cs="Times New Roman"/>
        </w:rPr>
        <w:t>outlined</w:t>
      </w:r>
      <w:r w:rsidR="00003722" w:rsidRPr="00040AD6">
        <w:rPr>
          <w:rFonts w:ascii="Century Gothic" w:eastAsia="Times New Roman" w:hAnsi="Century Gothic" w:cs="Times New Roman"/>
        </w:rPr>
        <w:t xml:space="preserve"> </w:t>
      </w:r>
      <w:r w:rsidR="00003722" w:rsidRPr="003816A3">
        <w:rPr>
          <w:rFonts w:ascii="Century Gothic" w:eastAsia="Times New Roman" w:hAnsi="Century Gothic" w:cs="Times New Roman"/>
        </w:rPr>
        <w:t xml:space="preserve">in the </w:t>
      </w:r>
      <w:hyperlink r:id="rId11" w:history="1">
        <w:r w:rsidR="003816A3" w:rsidRPr="003816A3">
          <w:rPr>
            <w:rStyle w:val="Hyperlink"/>
            <w:rFonts w:ascii="Century Gothic" w:hAnsi="Century Gothic"/>
          </w:rPr>
          <w:t>AMS Student Driven Sustainability Strategy</w:t>
        </w:r>
      </w:hyperlink>
      <w:r w:rsidR="003816A3" w:rsidRPr="003816A3">
        <w:rPr>
          <w:rFonts w:ascii="Century Gothic" w:hAnsi="Century Gothic"/>
        </w:rPr>
        <w:t xml:space="preserve"> and the </w:t>
      </w:r>
      <w:hyperlink r:id="rId12" w:history="1">
        <w:r w:rsidR="003816A3" w:rsidRPr="003816A3">
          <w:rPr>
            <w:rStyle w:val="Hyperlink"/>
            <w:rFonts w:ascii="Century Gothic" w:hAnsi="Century Gothic"/>
          </w:rPr>
          <w:t>AMS Environment and Climate Change policy</w:t>
        </w:r>
      </w:hyperlink>
      <w:r w:rsidR="003816A3" w:rsidRPr="003816A3">
        <w:rPr>
          <w:rFonts w:ascii="Century Gothic" w:hAnsi="Century Gothic"/>
        </w:rPr>
        <w:t>.</w:t>
      </w:r>
    </w:p>
    <w:p w14:paraId="39F31F67" w14:textId="77777777" w:rsidR="00040AD6" w:rsidRPr="00040AD6" w:rsidRDefault="00040AD6" w:rsidP="005E3073">
      <w:pPr>
        <w:spacing w:line="240" w:lineRule="auto"/>
        <w:rPr>
          <w:rFonts w:ascii="Century Gothic" w:hAnsi="Century Gothic"/>
        </w:rPr>
      </w:pPr>
    </w:p>
    <w:p w14:paraId="438FDB31" w14:textId="2C292D53" w:rsidR="00003722" w:rsidRPr="005E3073" w:rsidRDefault="00003722" w:rsidP="005E3073">
      <w:p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 xml:space="preserve">The </w:t>
      </w:r>
      <w:r w:rsidR="00B9394D">
        <w:rPr>
          <w:rFonts w:ascii="Century Gothic" w:eastAsia="Times New Roman" w:hAnsi="Century Gothic" w:cs="Times New Roman"/>
        </w:rPr>
        <w:t xml:space="preserve">AMS Internal </w:t>
      </w:r>
      <w:r w:rsidRPr="005E3073">
        <w:rPr>
          <w:rFonts w:ascii="Century Gothic" w:eastAsia="Times New Roman" w:hAnsi="Century Gothic" w:cs="Times New Roman"/>
        </w:rPr>
        <w:t xml:space="preserve">Code of Procedures </w:t>
      </w:r>
      <w:r w:rsidR="008213AF">
        <w:rPr>
          <w:rFonts w:ascii="Century Gothic" w:eastAsia="Times New Roman" w:hAnsi="Century Gothic" w:cs="Times New Roman"/>
        </w:rPr>
        <w:t xml:space="preserve">(Section IX B Article 6(5)(k)) </w:t>
      </w:r>
      <w:r w:rsidRPr="005E3073">
        <w:rPr>
          <w:rFonts w:ascii="Century Gothic" w:eastAsia="Times New Roman" w:hAnsi="Century Gothic" w:cs="Times New Roman"/>
        </w:rPr>
        <w:t xml:space="preserve">states that “The purpose of this Fund shall be to provide funding to Active Members for environmental, social and economic sustainability projects that enhance opportunities in: </w:t>
      </w:r>
    </w:p>
    <w:p w14:paraId="00D8BCD3" w14:textId="77777777" w:rsidR="00003722" w:rsidRPr="005E3073" w:rsidRDefault="00003722" w:rsidP="005E3073">
      <w:pPr>
        <w:numPr>
          <w:ilvl w:val="0"/>
          <w:numId w:val="2"/>
        </w:num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 xml:space="preserve">student empowerment related to sustainability; </w:t>
      </w:r>
    </w:p>
    <w:p w14:paraId="15D08BD9" w14:textId="1003A36A" w:rsidR="00003722" w:rsidRPr="005E3073" w:rsidRDefault="00003722" w:rsidP="005E3073">
      <w:pPr>
        <w:numPr>
          <w:ilvl w:val="0"/>
          <w:numId w:val="2"/>
        </w:num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reduction of the Society</w:t>
      </w:r>
      <w:r w:rsidR="00040AD6">
        <w:rPr>
          <w:rFonts w:eastAsia="ArialUnicodeMS"/>
        </w:rPr>
        <w:t>’</w:t>
      </w:r>
      <w:r w:rsidRPr="005E3073">
        <w:rPr>
          <w:rFonts w:ascii="Century Gothic" w:eastAsia="Times New Roman" w:hAnsi="Century Gothic" w:cs="Times New Roman"/>
        </w:rPr>
        <w:t>s ecological footprint and the ecological footprint of UBC Vancouver;</w:t>
      </w:r>
    </w:p>
    <w:p w14:paraId="7C91C937" w14:textId="77777777" w:rsidR="00003722" w:rsidRPr="005E3073" w:rsidRDefault="00003722" w:rsidP="005E3073">
      <w:pPr>
        <w:numPr>
          <w:ilvl w:val="0"/>
          <w:numId w:val="2"/>
        </w:num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 xml:space="preserve">education, outreach and community organizing related to sustainability; </w:t>
      </w:r>
    </w:p>
    <w:p w14:paraId="7FE12FF6" w14:textId="77777777" w:rsidR="00003722" w:rsidRPr="005E3073" w:rsidRDefault="00003722" w:rsidP="005E3073">
      <w:pPr>
        <w:numPr>
          <w:ilvl w:val="0"/>
          <w:numId w:val="2"/>
        </w:num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the environmental, ecological and socially sustainable operations of the Society and UBC Vancouver;</w:t>
      </w:r>
    </w:p>
    <w:p w14:paraId="7CF9E507" w14:textId="77777777" w:rsidR="00003722" w:rsidRPr="005E3073" w:rsidRDefault="00003722" w:rsidP="005E3073">
      <w:pPr>
        <w:numPr>
          <w:ilvl w:val="0"/>
          <w:numId w:val="2"/>
        </w:num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sustainability-related advocacy initiatives;</w:t>
      </w:r>
    </w:p>
    <w:p w14:paraId="19D436B4" w14:textId="1B7A1299" w:rsidR="00003722" w:rsidRDefault="00003722" w:rsidP="005E3073">
      <w:pPr>
        <w:numPr>
          <w:ilvl w:val="0"/>
          <w:numId w:val="2"/>
        </w:num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info-sharing and partnerships with the broader community beyond UBC Vancouver.”</w:t>
      </w:r>
    </w:p>
    <w:p w14:paraId="0E142DB0" w14:textId="5E95ACEA" w:rsidR="00CB650A" w:rsidRDefault="00CB650A" w:rsidP="00CB650A">
      <w:pPr>
        <w:shd w:val="clear" w:color="auto" w:fill="FFFFFF"/>
        <w:spacing w:line="240" w:lineRule="auto"/>
        <w:rPr>
          <w:rFonts w:ascii="Century Gothic" w:eastAsia="Times New Roman" w:hAnsi="Century Gothic" w:cs="Times New Roman"/>
        </w:rPr>
      </w:pPr>
    </w:p>
    <w:p w14:paraId="2F177AB4" w14:textId="77777777" w:rsidR="00CB650A" w:rsidRDefault="00CB650A" w:rsidP="00CB650A">
      <w:pPr>
        <w:shd w:val="clear" w:color="auto" w:fill="FFFFFF"/>
        <w:spacing w:line="240" w:lineRule="auto"/>
        <w:rPr>
          <w:rFonts w:ascii="Century Gothic" w:eastAsia="Times New Roman" w:hAnsi="Century Gothic" w:cs="Times New Roman"/>
        </w:rPr>
      </w:pPr>
    </w:p>
    <w:p w14:paraId="5C3DE2C1" w14:textId="77777777" w:rsidR="005E3073" w:rsidRDefault="005E3073" w:rsidP="00206036">
      <w:pPr>
        <w:rPr>
          <w:rFonts w:ascii="Century Gothic" w:hAnsi="Century Gothic"/>
          <w:b/>
          <w:sz w:val="24"/>
        </w:rPr>
      </w:pPr>
      <w:bookmarkStart w:id="16" w:name="_cpvyj6gsj42l" w:colFirst="0" w:colLast="0"/>
      <w:bookmarkEnd w:id="16"/>
    </w:p>
    <w:p w14:paraId="077A2960" w14:textId="4E743C66" w:rsidR="0099165A" w:rsidRPr="006D4507" w:rsidRDefault="00003722" w:rsidP="00781458">
      <w:pPr>
        <w:spacing w:after="120" w:line="240" w:lineRule="auto"/>
        <w:outlineLvl w:val="1"/>
        <w:rPr>
          <w:rFonts w:ascii="Century Gothic" w:hAnsi="Century Gothic"/>
          <w:b/>
          <w:sz w:val="28"/>
        </w:rPr>
      </w:pPr>
      <w:bookmarkStart w:id="17" w:name="_Toc7460148"/>
      <w:r w:rsidRPr="006D4507">
        <w:rPr>
          <w:rFonts w:ascii="Century Gothic" w:hAnsi="Century Gothic"/>
          <w:b/>
          <w:sz w:val="24"/>
        </w:rPr>
        <w:lastRenderedPageBreak/>
        <w:t>2.3</w:t>
      </w:r>
      <w:r w:rsidR="0099165A" w:rsidRPr="006D4507">
        <w:rPr>
          <w:rFonts w:ascii="Century Gothic" w:hAnsi="Century Gothic"/>
          <w:b/>
          <w:sz w:val="24"/>
        </w:rPr>
        <w:t xml:space="preserve"> Allocation of </w:t>
      </w:r>
      <w:r w:rsidR="002E7220" w:rsidRPr="006D4507">
        <w:rPr>
          <w:rFonts w:ascii="Century Gothic" w:hAnsi="Century Gothic"/>
          <w:b/>
          <w:sz w:val="24"/>
        </w:rPr>
        <w:t>F</w:t>
      </w:r>
      <w:r w:rsidR="0099165A" w:rsidRPr="006D4507">
        <w:rPr>
          <w:rFonts w:ascii="Century Gothic" w:hAnsi="Century Gothic"/>
          <w:b/>
          <w:sz w:val="24"/>
        </w:rPr>
        <w:t>unds</w:t>
      </w:r>
      <w:bookmarkEnd w:id="17"/>
    </w:p>
    <w:p w14:paraId="211F2974" w14:textId="14D05D82" w:rsidR="0099165A" w:rsidRDefault="0099165A" w:rsidP="00E93AFD">
      <w:pPr>
        <w:spacing w:line="240" w:lineRule="auto"/>
        <w:rPr>
          <w:rFonts w:ascii="Century Gothic" w:hAnsi="Century Gothic"/>
        </w:rPr>
      </w:pPr>
      <w:r w:rsidRPr="006D4507">
        <w:rPr>
          <w:rFonts w:ascii="Century Gothic" w:hAnsi="Century Gothic"/>
        </w:rPr>
        <w:t>The financial commitments of the SPF will not exceed the total annual budget</w:t>
      </w:r>
      <w:r w:rsidRPr="006D4507">
        <w:rPr>
          <w:rFonts w:ascii="Century Gothic" w:hAnsi="Century Gothic"/>
          <w:vertAlign w:val="superscript"/>
        </w:rPr>
        <w:footnoteReference w:id="1"/>
      </w:r>
      <w:r w:rsidRPr="006D4507">
        <w:rPr>
          <w:rFonts w:ascii="Century Gothic" w:hAnsi="Century Gothic"/>
        </w:rPr>
        <w:t xml:space="preserve"> plus any surplus from the previous years. To ensure this, the VP Finance</w:t>
      </w:r>
      <w:r w:rsidR="008213AF">
        <w:rPr>
          <w:rFonts w:ascii="Century Gothic" w:hAnsi="Century Gothic"/>
        </w:rPr>
        <w:t xml:space="preserve"> (</w:t>
      </w:r>
      <w:r w:rsidR="0048087F">
        <w:rPr>
          <w:rFonts w:ascii="Century Gothic" w:hAnsi="Century Gothic"/>
        </w:rPr>
        <w:t>or AVP Finance)</w:t>
      </w:r>
      <w:r w:rsidRPr="006D4507">
        <w:rPr>
          <w:rFonts w:ascii="Century Gothic" w:hAnsi="Century Gothic"/>
        </w:rPr>
        <w:t xml:space="preserve"> will be responsible for informing the </w:t>
      </w:r>
      <w:r w:rsidR="0077117C">
        <w:rPr>
          <w:rFonts w:ascii="Century Gothic" w:hAnsi="Century Gothic"/>
        </w:rPr>
        <w:t xml:space="preserve">SPF </w:t>
      </w:r>
      <w:r w:rsidR="00CB2189">
        <w:rPr>
          <w:rFonts w:ascii="Century Gothic" w:hAnsi="Century Gothic"/>
        </w:rPr>
        <w:t>sub</w:t>
      </w:r>
      <w:r w:rsidRPr="006D4507">
        <w:rPr>
          <w:rFonts w:ascii="Century Gothic" w:hAnsi="Century Gothic"/>
        </w:rPr>
        <w:t>committee of the total remaining funds, at the beginning of each meeting. Small projects are those under $</w:t>
      </w:r>
      <w:r w:rsidR="0048087F">
        <w:rPr>
          <w:rFonts w:ascii="Century Gothic" w:hAnsi="Century Gothic"/>
        </w:rPr>
        <w:t>10</w:t>
      </w:r>
      <w:r w:rsidRPr="006D4507">
        <w:rPr>
          <w:rFonts w:ascii="Century Gothic" w:hAnsi="Century Gothic"/>
        </w:rPr>
        <w:t>00, while large projects are those over $</w:t>
      </w:r>
      <w:r w:rsidR="0048087F">
        <w:rPr>
          <w:rFonts w:ascii="Century Gothic" w:hAnsi="Century Gothic"/>
        </w:rPr>
        <w:t>10</w:t>
      </w:r>
      <w:r w:rsidRPr="006D4507">
        <w:rPr>
          <w:rFonts w:ascii="Century Gothic" w:hAnsi="Century Gothic"/>
        </w:rPr>
        <w:t>00. No more than $15,000 will be committed to any single project.</w:t>
      </w:r>
    </w:p>
    <w:p w14:paraId="18A0015F" w14:textId="7C69E84D" w:rsidR="0024582E" w:rsidRPr="0024582E" w:rsidRDefault="0024582E" w:rsidP="00E93AFD">
      <w:pPr>
        <w:spacing w:line="240" w:lineRule="auto"/>
        <w:rPr>
          <w:rFonts w:ascii="Century Gothic" w:hAnsi="Century Gothic"/>
        </w:rPr>
      </w:pPr>
    </w:p>
    <w:p w14:paraId="0601C238" w14:textId="006E7043" w:rsidR="0024582E" w:rsidRPr="0024582E" w:rsidRDefault="0024582E" w:rsidP="00E93AFD">
      <w:pPr>
        <w:spacing w:line="240" w:lineRule="auto"/>
        <w:rPr>
          <w:rFonts w:ascii="Century Gothic" w:eastAsia="Times New Roman" w:hAnsi="Century Gothic" w:cs="Times New Roman"/>
          <w:color w:val="auto"/>
          <w:lang w:val="en-CA"/>
        </w:rPr>
      </w:pPr>
      <w:r w:rsidRPr="0024582E">
        <w:rPr>
          <w:rFonts w:ascii="Century Gothic" w:hAnsi="Century Gothic"/>
        </w:rPr>
        <w:t>Up to 25% of SPF funding may also be allocated to student groups to fund their annual costs through short term Memoranda of Understanding</w:t>
      </w:r>
      <w:r w:rsidR="00B601B5">
        <w:rPr>
          <w:rFonts w:ascii="Century Gothic" w:hAnsi="Century Gothic"/>
        </w:rPr>
        <w:t xml:space="preserve"> (MOU)</w:t>
      </w:r>
      <w:r w:rsidRPr="0024582E">
        <w:rPr>
          <w:rFonts w:ascii="Century Gothic" w:hAnsi="Century Gothic"/>
        </w:rPr>
        <w:t xml:space="preserve">. Groups that </w:t>
      </w:r>
      <w:r>
        <w:rPr>
          <w:rFonts w:ascii="Century Gothic" w:eastAsia="Times New Roman" w:hAnsi="Century Gothic" w:cs="Calibri"/>
          <w:lang w:val="en-CA"/>
        </w:rPr>
        <w:t>h</w:t>
      </w:r>
      <w:r w:rsidRPr="0024582E">
        <w:rPr>
          <w:rFonts w:ascii="Century Gothic" w:eastAsia="Times New Roman" w:hAnsi="Century Gothic" w:cs="Calibri"/>
          <w:lang w:val="en-CA"/>
        </w:rPr>
        <w:t>ave a primary function of coordinating student-led projects at UBC</w:t>
      </w:r>
      <w:r>
        <w:rPr>
          <w:rFonts w:ascii="Century Gothic" w:eastAsia="Times New Roman" w:hAnsi="Century Gothic" w:cs="Calibri"/>
          <w:lang w:val="en-CA"/>
        </w:rPr>
        <w:t xml:space="preserve"> and h</w:t>
      </w:r>
      <w:r w:rsidRPr="0024582E">
        <w:rPr>
          <w:rFonts w:ascii="Century Gothic" w:eastAsia="Times New Roman" w:hAnsi="Century Gothic" w:cs="Calibri"/>
          <w:lang w:val="en-CA"/>
        </w:rPr>
        <w:t xml:space="preserve">ave received funding from the SPF at least 3 times in the </w:t>
      </w:r>
      <w:r>
        <w:rPr>
          <w:rFonts w:ascii="Century Gothic" w:eastAsia="Times New Roman" w:hAnsi="Century Gothic" w:cs="Calibri"/>
          <w:lang w:val="en-CA"/>
        </w:rPr>
        <w:t>previous</w:t>
      </w:r>
      <w:r w:rsidRPr="0024582E">
        <w:rPr>
          <w:rFonts w:ascii="Century Gothic" w:eastAsia="Times New Roman" w:hAnsi="Century Gothic" w:cs="Calibri"/>
          <w:lang w:val="en-CA"/>
        </w:rPr>
        <w:t xml:space="preserve"> year</w:t>
      </w:r>
      <w:r>
        <w:rPr>
          <w:rFonts w:ascii="Century Gothic" w:eastAsia="Times New Roman" w:hAnsi="Century Gothic" w:cs="Calibri"/>
          <w:lang w:val="en-CA"/>
        </w:rPr>
        <w:t xml:space="preserve"> are eligible to apply for an MOU. Interested groups should check the SPF section of the AMS website and contact the SPF Administrator for more information about application procedures.</w:t>
      </w:r>
    </w:p>
    <w:p w14:paraId="09D8FD88" w14:textId="77777777" w:rsidR="00E93AFD" w:rsidRDefault="00E93AFD" w:rsidP="0099165A">
      <w:pPr>
        <w:rPr>
          <w:rFonts w:ascii="Century Gothic" w:hAnsi="Century Gothic"/>
        </w:rPr>
      </w:pPr>
    </w:p>
    <w:p w14:paraId="6F71A98B" w14:textId="1AFAEA30" w:rsidR="00E93AFD" w:rsidRPr="00E93AFD" w:rsidRDefault="00E93AFD" w:rsidP="00781458">
      <w:pPr>
        <w:spacing w:after="120" w:line="240" w:lineRule="auto"/>
        <w:outlineLvl w:val="1"/>
        <w:rPr>
          <w:rFonts w:ascii="Century Gothic" w:hAnsi="Century Gothic"/>
          <w:b/>
          <w:sz w:val="28"/>
        </w:rPr>
      </w:pPr>
      <w:bookmarkStart w:id="18" w:name="_Toc7460149"/>
      <w:r w:rsidRPr="006D4507">
        <w:rPr>
          <w:rFonts w:ascii="Century Gothic" w:hAnsi="Century Gothic"/>
          <w:b/>
          <w:sz w:val="24"/>
        </w:rPr>
        <w:t xml:space="preserve">2.3 </w:t>
      </w:r>
      <w:r w:rsidR="00AC36A3">
        <w:rPr>
          <w:rFonts w:ascii="Century Gothic" w:hAnsi="Century Gothic"/>
          <w:b/>
          <w:sz w:val="24"/>
        </w:rPr>
        <w:t xml:space="preserve">Funding </w:t>
      </w:r>
      <w:r>
        <w:rPr>
          <w:rFonts w:ascii="Century Gothic" w:hAnsi="Century Gothic"/>
          <w:b/>
          <w:sz w:val="24"/>
        </w:rPr>
        <w:t>Restrictions</w:t>
      </w:r>
      <w:bookmarkEnd w:id="18"/>
    </w:p>
    <w:p w14:paraId="41D4149B" w14:textId="434A6662" w:rsidR="00E93AFD" w:rsidRPr="008F51D0" w:rsidRDefault="00AC36A3" w:rsidP="00E93AFD">
      <w:pPr>
        <w:shd w:val="clear" w:color="auto" w:fill="FFFFFF"/>
        <w:spacing w:line="240" w:lineRule="auto"/>
        <w:rPr>
          <w:rFonts w:ascii="Century Gothic" w:eastAsia="Times New Roman" w:hAnsi="Century Gothic" w:cs="Times New Roman"/>
        </w:rPr>
      </w:pPr>
      <w:r>
        <w:rPr>
          <w:rFonts w:ascii="Century Gothic" w:eastAsia="Times New Roman" w:hAnsi="Century Gothic" w:cs="Times New Roman"/>
        </w:rPr>
        <w:t>E</w:t>
      </w:r>
      <w:r w:rsidR="00E93AFD">
        <w:rPr>
          <w:rFonts w:ascii="Century Gothic" w:eastAsia="Times New Roman" w:hAnsi="Century Gothic" w:cs="Times New Roman"/>
        </w:rPr>
        <w:t xml:space="preserve">xpenses </w:t>
      </w:r>
      <w:r>
        <w:rPr>
          <w:rFonts w:ascii="Century Gothic" w:eastAsia="Times New Roman" w:hAnsi="Century Gothic" w:cs="Times New Roman"/>
        </w:rPr>
        <w:t xml:space="preserve">that can be funded by the SPF </w:t>
      </w:r>
      <w:r w:rsidR="00E93AFD">
        <w:rPr>
          <w:rFonts w:ascii="Century Gothic" w:eastAsia="Times New Roman" w:hAnsi="Century Gothic" w:cs="Times New Roman"/>
        </w:rPr>
        <w:t xml:space="preserve">are restricted as follows. </w:t>
      </w:r>
    </w:p>
    <w:p w14:paraId="00275A40" w14:textId="77777777" w:rsidR="00E93AFD" w:rsidRPr="006610AE" w:rsidRDefault="00E93AFD" w:rsidP="00E93AFD">
      <w:pPr>
        <w:pStyle w:val="ListParagraph"/>
        <w:numPr>
          <w:ilvl w:val="0"/>
          <w:numId w:val="9"/>
        </w:numPr>
        <w:shd w:val="clear" w:color="auto" w:fill="FFFFFF"/>
        <w:spacing w:line="240" w:lineRule="auto"/>
        <w:rPr>
          <w:rFonts w:ascii="Century Gothic" w:eastAsia="Times New Roman" w:hAnsi="Century Gothic" w:cs="Times New Roman"/>
        </w:rPr>
      </w:pPr>
      <w:r w:rsidRPr="006610AE">
        <w:rPr>
          <w:rFonts w:ascii="Century Gothic" w:eastAsia="Times New Roman" w:hAnsi="Century Gothic" w:cs="Times New Roman"/>
        </w:rPr>
        <w:t xml:space="preserve">No student salaries/wages/coop fees shall be reimbursed by SPF funds. </w:t>
      </w:r>
    </w:p>
    <w:p w14:paraId="00BDF7DC" w14:textId="4A9391F3" w:rsidR="00E93AFD" w:rsidRPr="002B453F" w:rsidRDefault="00E93AFD" w:rsidP="00E93AFD">
      <w:pPr>
        <w:pStyle w:val="ListParagraph"/>
        <w:numPr>
          <w:ilvl w:val="1"/>
          <w:numId w:val="9"/>
        </w:numPr>
        <w:shd w:val="clear" w:color="auto" w:fill="FFFFFF"/>
        <w:spacing w:line="240" w:lineRule="auto"/>
        <w:rPr>
          <w:rFonts w:ascii="Century Gothic" w:eastAsia="Times New Roman" w:hAnsi="Century Gothic" w:cs="Times New Roman"/>
        </w:rPr>
      </w:pPr>
      <w:r w:rsidRPr="002B453F">
        <w:rPr>
          <w:rFonts w:ascii="Century Gothic" w:eastAsia="Times New Roman" w:hAnsi="Century Gothic" w:cs="Times New Roman"/>
        </w:rPr>
        <w:t>Professional services with receipts are acceptable, but the SPF does not provide honoraria to project leaders</w:t>
      </w:r>
      <w:r w:rsidR="00674442">
        <w:rPr>
          <w:rFonts w:ascii="Century Gothic" w:eastAsia="Times New Roman" w:hAnsi="Century Gothic" w:cs="Times New Roman"/>
        </w:rPr>
        <w:t>.</w:t>
      </w:r>
    </w:p>
    <w:p w14:paraId="12DA65A7" w14:textId="64DC523B" w:rsidR="00E93AFD" w:rsidRDefault="002B453F" w:rsidP="00E93AFD">
      <w:pPr>
        <w:pStyle w:val="ListParagraph"/>
        <w:numPr>
          <w:ilvl w:val="1"/>
          <w:numId w:val="9"/>
        </w:numPr>
        <w:shd w:val="clear" w:color="auto" w:fill="FFFFFF"/>
        <w:spacing w:line="240" w:lineRule="auto"/>
        <w:rPr>
          <w:rFonts w:ascii="Century Gothic" w:eastAsia="Times New Roman" w:hAnsi="Century Gothic" w:cs="Times New Roman"/>
        </w:rPr>
      </w:pPr>
      <w:r w:rsidRPr="002B453F">
        <w:rPr>
          <w:rFonts w:ascii="Century Gothic" w:eastAsia="Times New Roman" w:hAnsi="Century Gothic" w:cs="Times New Roman"/>
        </w:rPr>
        <w:t xml:space="preserve">However, the </w:t>
      </w:r>
      <w:r w:rsidR="0077117C">
        <w:rPr>
          <w:rFonts w:ascii="Century Gothic" w:eastAsia="Times New Roman" w:hAnsi="Century Gothic" w:cs="Times New Roman"/>
        </w:rPr>
        <w:t xml:space="preserve">SPF </w:t>
      </w:r>
      <w:r w:rsidRPr="002B453F">
        <w:rPr>
          <w:rFonts w:ascii="Century Gothic" w:eastAsia="Times New Roman" w:hAnsi="Century Gothic" w:cs="Times New Roman"/>
        </w:rPr>
        <w:t xml:space="preserve">will fund </w:t>
      </w:r>
      <w:r w:rsidR="00E93AFD" w:rsidRPr="002B453F">
        <w:rPr>
          <w:rFonts w:ascii="Century Gothic" w:eastAsia="Times New Roman" w:hAnsi="Century Gothic" w:cs="Times New Roman"/>
        </w:rPr>
        <w:t xml:space="preserve">honoraria </w:t>
      </w:r>
      <w:r w:rsidRPr="002B453F">
        <w:rPr>
          <w:rFonts w:ascii="Century Gothic" w:eastAsia="Times New Roman" w:hAnsi="Century Gothic" w:cs="Times New Roman"/>
        </w:rPr>
        <w:t>for</w:t>
      </w:r>
      <w:r w:rsidR="00E93AFD" w:rsidRPr="002B453F">
        <w:rPr>
          <w:rFonts w:ascii="Century Gothic" w:eastAsia="Times New Roman" w:hAnsi="Century Gothic" w:cs="Times New Roman"/>
        </w:rPr>
        <w:t xml:space="preserve"> speaker</w:t>
      </w:r>
      <w:r w:rsidR="00556EC7">
        <w:rPr>
          <w:rFonts w:ascii="Century Gothic" w:eastAsia="Times New Roman" w:hAnsi="Century Gothic" w:cs="Times New Roman"/>
        </w:rPr>
        <w:t>s</w:t>
      </w:r>
      <w:r w:rsidR="00674442">
        <w:rPr>
          <w:rFonts w:ascii="Century Gothic" w:eastAsia="Times New Roman" w:hAnsi="Century Gothic" w:cs="Times New Roman"/>
        </w:rPr>
        <w:t xml:space="preserve"> </w:t>
      </w:r>
      <w:r w:rsidR="00556EC7">
        <w:rPr>
          <w:rFonts w:ascii="Century Gothic" w:eastAsia="Times New Roman" w:hAnsi="Century Gothic" w:cs="Times New Roman"/>
        </w:rPr>
        <w:t xml:space="preserve">at a </w:t>
      </w:r>
      <w:r w:rsidR="00674442">
        <w:rPr>
          <w:rFonts w:ascii="Century Gothic" w:eastAsia="Times New Roman" w:hAnsi="Century Gothic" w:cs="Times New Roman"/>
        </w:rPr>
        <w:t xml:space="preserve">maximum </w:t>
      </w:r>
      <w:r w:rsidR="00556EC7">
        <w:rPr>
          <w:rFonts w:ascii="Century Gothic" w:eastAsia="Times New Roman" w:hAnsi="Century Gothic" w:cs="Times New Roman"/>
        </w:rPr>
        <w:t xml:space="preserve">of $250 per application. </w:t>
      </w:r>
    </w:p>
    <w:p w14:paraId="734B9A11" w14:textId="192CC7F6" w:rsidR="004B66AF" w:rsidRDefault="004B66AF" w:rsidP="00E93AFD">
      <w:pPr>
        <w:pStyle w:val="ListParagraph"/>
        <w:numPr>
          <w:ilvl w:val="1"/>
          <w:numId w:val="9"/>
        </w:numPr>
        <w:shd w:val="clear" w:color="auto" w:fill="FFFFFF"/>
        <w:spacing w:line="240" w:lineRule="auto"/>
        <w:rPr>
          <w:rFonts w:ascii="Century Gothic" w:eastAsia="Times New Roman" w:hAnsi="Century Gothic" w:cs="Times New Roman"/>
        </w:rPr>
      </w:pPr>
      <w:r>
        <w:rPr>
          <w:rFonts w:ascii="Century Gothic" w:eastAsia="Times New Roman" w:hAnsi="Century Gothic" w:cs="Times New Roman"/>
        </w:rPr>
        <w:t>The SPF will also fund prize money up to a maximum of $250</w:t>
      </w:r>
      <w:r w:rsidR="005B5553">
        <w:rPr>
          <w:rFonts w:ascii="Century Gothic" w:eastAsia="Times New Roman" w:hAnsi="Century Gothic" w:cs="Times New Roman"/>
        </w:rPr>
        <w:t xml:space="preserve"> per application</w:t>
      </w:r>
      <w:r>
        <w:rPr>
          <w:rFonts w:ascii="Century Gothic" w:eastAsia="Times New Roman" w:hAnsi="Century Gothic" w:cs="Times New Roman"/>
        </w:rPr>
        <w:t>.</w:t>
      </w:r>
    </w:p>
    <w:p w14:paraId="6791F120" w14:textId="77777777" w:rsidR="004B66AF" w:rsidRDefault="0062326A" w:rsidP="0062326A">
      <w:pPr>
        <w:pStyle w:val="ListParagraph"/>
        <w:numPr>
          <w:ilvl w:val="0"/>
          <w:numId w:val="9"/>
        </w:numPr>
        <w:shd w:val="clear" w:color="auto" w:fill="FFFFFF"/>
        <w:spacing w:line="240" w:lineRule="auto"/>
        <w:rPr>
          <w:rFonts w:ascii="Century Gothic" w:eastAsia="Times New Roman" w:hAnsi="Century Gothic" w:cs="Times New Roman"/>
        </w:rPr>
      </w:pPr>
      <w:r>
        <w:rPr>
          <w:rFonts w:ascii="Century Gothic" w:eastAsia="Times New Roman" w:hAnsi="Century Gothic" w:cs="Times New Roman"/>
        </w:rPr>
        <w:t xml:space="preserve">No travel or accommodation for students will be funded. </w:t>
      </w:r>
    </w:p>
    <w:p w14:paraId="41D5A1FF" w14:textId="78F4EF6C" w:rsidR="00717365" w:rsidRPr="0062326A" w:rsidRDefault="0062326A" w:rsidP="004B66AF">
      <w:pPr>
        <w:pStyle w:val="ListParagraph"/>
        <w:numPr>
          <w:ilvl w:val="1"/>
          <w:numId w:val="9"/>
        </w:numPr>
        <w:shd w:val="clear" w:color="auto" w:fill="FFFFFF"/>
        <w:spacing w:line="240" w:lineRule="auto"/>
        <w:rPr>
          <w:rFonts w:ascii="Century Gothic" w:eastAsia="Times New Roman" w:hAnsi="Century Gothic" w:cs="Times New Roman"/>
        </w:rPr>
      </w:pPr>
      <w:r>
        <w:rPr>
          <w:rFonts w:ascii="Century Gothic" w:eastAsia="Times New Roman" w:hAnsi="Century Gothic" w:cs="Times New Roman"/>
        </w:rPr>
        <w:t>However</w:t>
      </w:r>
      <w:r w:rsidR="004B66AF">
        <w:rPr>
          <w:rFonts w:ascii="Century Gothic" w:eastAsia="Times New Roman" w:hAnsi="Century Gothic" w:cs="Times New Roman"/>
        </w:rPr>
        <w:t xml:space="preserve">, </w:t>
      </w:r>
      <w:r>
        <w:rPr>
          <w:rFonts w:ascii="Century Gothic" w:eastAsia="Times New Roman" w:hAnsi="Century Gothic" w:cs="Times New Roman"/>
        </w:rPr>
        <w:t xml:space="preserve">the subcommittee will consider funding </w:t>
      </w:r>
      <w:r w:rsidR="00556EC7" w:rsidRPr="0062326A">
        <w:rPr>
          <w:rFonts w:ascii="Century Gothic" w:eastAsia="Times New Roman" w:hAnsi="Century Gothic" w:cs="Times New Roman"/>
        </w:rPr>
        <w:t>t</w:t>
      </w:r>
      <w:r w:rsidR="00717365" w:rsidRPr="0062326A">
        <w:rPr>
          <w:rFonts w:ascii="Century Gothic" w:eastAsia="Times New Roman" w:hAnsi="Century Gothic" w:cs="Times New Roman"/>
        </w:rPr>
        <w:t>ravel and accommodatio</w:t>
      </w:r>
      <w:r w:rsidR="00556EC7" w:rsidRPr="0062326A">
        <w:rPr>
          <w:rFonts w:ascii="Century Gothic" w:eastAsia="Times New Roman" w:hAnsi="Century Gothic" w:cs="Times New Roman"/>
        </w:rPr>
        <w:t xml:space="preserve">n </w:t>
      </w:r>
      <w:r w:rsidR="00256D1F" w:rsidRPr="0062326A">
        <w:rPr>
          <w:rFonts w:ascii="Century Gothic" w:eastAsia="Times New Roman" w:hAnsi="Century Gothic" w:cs="Times New Roman"/>
        </w:rPr>
        <w:t xml:space="preserve">for </w:t>
      </w:r>
      <w:r w:rsidR="0048087F" w:rsidRPr="0062326A">
        <w:rPr>
          <w:rFonts w:ascii="Century Gothic" w:eastAsia="Times New Roman" w:hAnsi="Century Gothic" w:cs="Times New Roman"/>
        </w:rPr>
        <w:t xml:space="preserve">non-student </w:t>
      </w:r>
      <w:r w:rsidR="00256D1F" w:rsidRPr="0062326A">
        <w:rPr>
          <w:rFonts w:ascii="Century Gothic" w:eastAsia="Times New Roman" w:hAnsi="Century Gothic" w:cs="Times New Roman"/>
        </w:rPr>
        <w:t>speakers</w:t>
      </w:r>
      <w:r>
        <w:rPr>
          <w:rFonts w:ascii="Century Gothic" w:eastAsia="Times New Roman" w:hAnsi="Century Gothic" w:cs="Times New Roman"/>
        </w:rPr>
        <w:t>.</w:t>
      </w:r>
    </w:p>
    <w:p w14:paraId="5F7A7864" w14:textId="1D179994" w:rsidR="00E93AFD" w:rsidRDefault="00E93AFD" w:rsidP="00E93AFD">
      <w:pPr>
        <w:pStyle w:val="ListParagraph"/>
        <w:numPr>
          <w:ilvl w:val="0"/>
          <w:numId w:val="9"/>
        </w:numPr>
        <w:shd w:val="clear" w:color="auto" w:fill="FFFFFF"/>
        <w:spacing w:line="240" w:lineRule="auto"/>
        <w:rPr>
          <w:rFonts w:ascii="Century Gothic" w:eastAsia="Times New Roman" w:hAnsi="Century Gothic" w:cs="Times New Roman"/>
        </w:rPr>
      </w:pPr>
      <w:r w:rsidRPr="00662729">
        <w:rPr>
          <w:rFonts w:ascii="Century Gothic" w:eastAsia="Times New Roman" w:hAnsi="Century Gothic" w:cs="Times New Roman"/>
        </w:rPr>
        <w:t>Catering/food costs will be funded only at under $25/person</w:t>
      </w:r>
      <w:r w:rsidR="00674442">
        <w:rPr>
          <w:rFonts w:ascii="Century Gothic" w:eastAsia="Times New Roman" w:hAnsi="Century Gothic" w:cs="Times New Roman"/>
        </w:rPr>
        <w:t xml:space="preserve"> per meal</w:t>
      </w:r>
      <w:r w:rsidR="00256D1F">
        <w:rPr>
          <w:rFonts w:ascii="Century Gothic" w:eastAsia="Times New Roman" w:hAnsi="Century Gothic" w:cs="Times New Roman"/>
        </w:rPr>
        <w:t xml:space="preserve"> and only for events, not team meetings</w:t>
      </w:r>
      <w:r w:rsidRPr="00662729">
        <w:rPr>
          <w:rFonts w:ascii="Century Gothic" w:eastAsia="Times New Roman" w:hAnsi="Century Gothic" w:cs="Times New Roman"/>
        </w:rPr>
        <w:t xml:space="preserve">. </w:t>
      </w:r>
    </w:p>
    <w:p w14:paraId="747AB6D0" w14:textId="40E75116" w:rsidR="00556EC7" w:rsidRDefault="00556EC7" w:rsidP="00556EC7">
      <w:pPr>
        <w:pStyle w:val="ListParagraph"/>
        <w:numPr>
          <w:ilvl w:val="1"/>
          <w:numId w:val="9"/>
        </w:numPr>
        <w:shd w:val="clear" w:color="auto" w:fill="FFFFFF"/>
        <w:spacing w:line="240" w:lineRule="auto"/>
        <w:rPr>
          <w:rFonts w:ascii="Century Gothic" w:eastAsia="Times New Roman" w:hAnsi="Century Gothic" w:cs="Times New Roman"/>
        </w:rPr>
      </w:pPr>
      <w:r>
        <w:rPr>
          <w:rFonts w:ascii="Century Gothic" w:eastAsia="Times New Roman" w:hAnsi="Century Gothic" w:cs="Times New Roman"/>
        </w:rPr>
        <w:t>It is recommended to use AMS affiliate</w:t>
      </w:r>
      <w:r w:rsidR="00E01259">
        <w:rPr>
          <w:rFonts w:ascii="Century Gothic" w:eastAsia="Times New Roman" w:hAnsi="Century Gothic" w:cs="Times New Roman"/>
        </w:rPr>
        <w:t>d</w:t>
      </w:r>
      <w:r>
        <w:rPr>
          <w:rFonts w:ascii="Century Gothic" w:eastAsia="Times New Roman" w:hAnsi="Century Gothic" w:cs="Times New Roman"/>
        </w:rPr>
        <w:t xml:space="preserve"> </w:t>
      </w:r>
      <w:r w:rsidR="00256D1F">
        <w:rPr>
          <w:rFonts w:ascii="Century Gothic" w:eastAsia="Times New Roman" w:hAnsi="Century Gothic" w:cs="Times New Roman"/>
        </w:rPr>
        <w:t xml:space="preserve">sustainable </w:t>
      </w:r>
      <w:r>
        <w:rPr>
          <w:rFonts w:ascii="Century Gothic" w:eastAsia="Times New Roman" w:hAnsi="Century Gothic" w:cs="Times New Roman"/>
        </w:rPr>
        <w:t>catering options</w:t>
      </w:r>
      <w:r w:rsidR="00256D1F">
        <w:rPr>
          <w:rFonts w:ascii="Century Gothic" w:eastAsia="Times New Roman" w:hAnsi="Century Gothic" w:cs="Times New Roman"/>
        </w:rPr>
        <w:t>:</w:t>
      </w:r>
    </w:p>
    <w:p w14:paraId="504E3422" w14:textId="7CD413CF" w:rsidR="00256D1F" w:rsidRDefault="00E82E2B" w:rsidP="00256D1F">
      <w:pPr>
        <w:pStyle w:val="ListParagraph"/>
        <w:numPr>
          <w:ilvl w:val="2"/>
          <w:numId w:val="9"/>
        </w:numPr>
        <w:shd w:val="clear" w:color="auto" w:fill="FFFFFF"/>
        <w:spacing w:line="240" w:lineRule="auto"/>
        <w:rPr>
          <w:rFonts w:ascii="Century Gothic" w:eastAsia="Times New Roman" w:hAnsi="Century Gothic" w:cs="Times New Roman"/>
        </w:rPr>
      </w:pPr>
      <w:hyperlink r:id="rId13" w:history="1">
        <w:r w:rsidR="00674442" w:rsidRPr="00114329">
          <w:rPr>
            <w:rStyle w:val="Hyperlink"/>
            <w:rFonts w:ascii="Century Gothic" w:eastAsia="Times New Roman" w:hAnsi="Century Gothic" w:cs="Times New Roman"/>
          </w:rPr>
          <w:t>AMS Catering</w:t>
        </w:r>
      </w:hyperlink>
    </w:p>
    <w:p w14:paraId="0F2C736A" w14:textId="0FCE52E7" w:rsidR="00674442" w:rsidRPr="00662729" w:rsidRDefault="00E82E2B" w:rsidP="00256D1F">
      <w:pPr>
        <w:pStyle w:val="ListParagraph"/>
        <w:numPr>
          <w:ilvl w:val="2"/>
          <w:numId w:val="9"/>
        </w:numPr>
        <w:shd w:val="clear" w:color="auto" w:fill="FFFFFF"/>
        <w:spacing w:line="240" w:lineRule="auto"/>
        <w:rPr>
          <w:rFonts w:ascii="Century Gothic" w:eastAsia="Times New Roman" w:hAnsi="Century Gothic" w:cs="Times New Roman"/>
        </w:rPr>
      </w:pPr>
      <w:hyperlink r:id="rId14" w:history="1">
        <w:r w:rsidR="00674442" w:rsidRPr="00114329">
          <w:rPr>
            <w:rStyle w:val="Hyperlink"/>
            <w:rFonts w:ascii="Century Gothic" w:eastAsia="Times New Roman" w:hAnsi="Century Gothic" w:cs="Times New Roman"/>
          </w:rPr>
          <w:t>Sprouts</w:t>
        </w:r>
        <w:r w:rsidR="00114329" w:rsidRPr="00114329">
          <w:rPr>
            <w:rStyle w:val="Hyperlink"/>
            <w:rFonts w:ascii="Century Gothic" w:eastAsia="Times New Roman" w:hAnsi="Century Gothic" w:cs="Times New Roman"/>
          </w:rPr>
          <w:t xml:space="preserve"> Catering</w:t>
        </w:r>
      </w:hyperlink>
    </w:p>
    <w:p w14:paraId="786986BE" w14:textId="3FC066D6" w:rsidR="00E93AFD" w:rsidRPr="006610AE" w:rsidRDefault="00E93AFD" w:rsidP="00E93AFD">
      <w:pPr>
        <w:pStyle w:val="ListParagraph"/>
        <w:numPr>
          <w:ilvl w:val="1"/>
          <w:numId w:val="9"/>
        </w:numPr>
        <w:shd w:val="clear" w:color="auto" w:fill="FFFFFF"/>
        <w:spacing w:line="240" w:lineRule="auto"/>
        <w:rPr>
          <w:rFonts w:ascii="Century Gothic" w:eastAsia="Times New Roman" w:hAnsi="Century Gothic" w:cs="Times New Roman"/>
        </w:rPr>
      </w:pPr>
      <w:r w:rsidRPr="006610AE">
        <w:rPr>
          <w:rFonts w:ascii="Century Gothic" w:eastAsia="Times New Roman" w:hAnsi="Century Gothic" w:cs="Times New Roman"/>
        </w:rPr>
        <w:t>Events where food education is the main focus can be exempt from this limitation</w:t>
      </w:r>
      <w:r w:rsidR="00E01259">
        <w:rPr>
          <w:rFonts w:ascii="Century Gothic" w:eastAsia="Times New Roman" w:hAnsi="Century Gothic" w:cs="Times New Roman"/>
        </w:rPr>
        <w:t>,</w:t>
      </w:r>
      <w:r w:rsidRPr="006610AE">
        <w:rPr>
          <w:rFonts w:ascii="Century Gothic" w:eastAsia="Times New Roman" w:hAnsi="Century Gothic" w:cs="Times New Roman"/>
        </w:rPr>
        <w:t xml:space="preserve"> a</w:t>
      </w:r>
      <w:r w:rsidR="00E01259">
        <w:rPr>
          <w:rFonts w:ascii="Century Gothic" w:eastAsia="Times New Roman" w:hAnsi="Century Gothic" w:cs="Times New Roman"/>
        </w:rPr>
        <w:t>nd</w:t>
      </w:r>
      <w:r w:rsidRPr="006610AE">
        <w:rPr>
          <w:rFonts w:ascii="Century Gothic" w:eastAsia="Times New Roman" w:hAnsi="Century Gothic" w:cs="Times New Roman"/>
        </w:rPr>
        <w:t xml:space="preserve"> the amount of funding will be at the discretion of the </w:t>
      </w:r>
      <w:r w:rsidR="0077117C">
        <w:rPr>
          <w:rFonts w:ascii="Century Gothic" w:eastAsia="Times New Roman" w:hAnsi="Century Gothic" w:cs="Times New Roman"/>
        </w:rPr>
        <w:t xml:space="preserve">SPF </w:t>
      </w:r>
      <w:r w:rsidR="000A0282">
        <w:rPr>
          <w:rFonts w:ascii="Century Gothic" w:eastAsia="Times New Roman" w:hAnsi="Century Gothic" w:cs="Times New Roman"/>
        </w:rPr>
        <w:t>sub</w:t>
      </w:r>
      <w:r w:rsidRPr="006610AE">
        <w:rPr>
          <w:rFonts w:ascii="Century Gothic" w:eastAsia="Times New Roman" w:hAnsi="Century Gothic" w:cs="Times New Roman"/>
        </w:rPr>
        <w:t>committee</w:t>
      </w:r>
      <w:r w:rsidR="00E01259">
        <w:rPr>
          <w:rFonts w:ascii="Century Gothic" w:eastAsia="Times New Roman" w:hAnsi="Century Gothic" w:cs="Times New Roman"/>
        </w:rPr>
        <w:t>.</w:t>
      </w:r>
    </w:p>
    <w:p w14:paraId="03630EE1" w14:textId="51A5D8C6" w:rsidR="00E93AFD" w:rsidRPr="006610AE" w:rsidRDefault="00E93AFD" w:rsidP="00E93AFD">
      <w:pPr>
        <w:pStyle w:val="ListParagraph"/>
        <w:numPr>
          <w:ilvl w:val="0"/>
          <w:numId w:val="9"/>
        </w:numPr>
        <w:shd w:val="clear" w:color="auto" w:fill="FFFFFF"/>
        <w:spacing w:line="240" w:lineRule="auto"/>
        <w:rPr>
          <w:rFonts w:ascii="Century Gothic" w:eastAsia="Times New Roman" w:hAnsi="Century Gothic" w:cs="Times New Roman"/>
        </w:rPr>
      </w:pPr>
      <w:r w:rsidRPr="006610AE">
        <w:rPr>
          <w:rFonts w:ascii="Century Gothic" w:eastAsia="Times New Roman" w:hAnsi="Century Gothic" w:cs="Times New Roman"/>
        </w:rPr>
        <w:t>No alcoholic beverages</w:t>
      </w:r>
      <w:r w:rsidR="00E01259">
        <w:rPr>
          <w:rFonts w:ascii="Century Gothic" w:eastAsia="Times New Roman" w:hAnsi="Century Gothic" w:cs="Times New Roman"/>
        </w:rPr>
        <w:t xml:space="preserve"> or liquor licenses</w:t>
      </w:r>
      <w:r w:rsidRPr="006610AE">
        <w:rPr>
          <w:rFonts w:ascii="Century Gothic" w:eastAsia="Times New Roman" w:hAnsi="Century Gothic" w:cs="Times New Roman"/>
        </w:rPr>
        <w:t xml:space="preserve"> shall be reimbursed through SPF funds. </w:t>
      </w:r>
    </w:p>
    <w:p w14:paraId="0A3E77ED" w14:textId="3B878E26" w:rsidR="00E93AFD" w:rsidRPr="006610AE" w:rsidRDefault="00E93AFD" w:rsidP="00E93AFD">
      <w:pPr>
        <w:pStyle w:val="ListParagraph"/>
        <w:numPr>
          <w:ilvl w:val="0"/>
          <w:numId w:val="9"/>
        </w:numPr>
        <w:shd w:val="clear" w:color="auto" w:fill="FFFFFF"/>
        <w:spacing w:line="240" w:lineRule="auto"/>
        <w:rPr>
          <w:rFonts w:ascii="Century Gothic" w:eastAsia="Times New Roman" w:hAnsi="Century Gothic" w:cs="Times New Roman"/>
        </w:rPr>
      </w:pPr>
      <w:r w:rsidRPr="006610AE">
        <w:rPr>
          <w:rFonts w:ascii="Century Gothic" w:eastAsia="Times New Roman" w:hAnsi="Century Gothic" w:cs="Times New Roman"/>
        </w:rPr>
        <w:t xml:space="preserve">No conference registration fees </w:t>
      </w:r>
      <w:r w:rsidR="00F25639">
        <w:rPr>
          <w:rFonts w:ascii="Century Gothic" w:eastAsia="Times New Roman" w:hAnsi="Century Gothic" w:cs="Times New Roman"/>
        </w:rPr>
        <w:t>shall</w:t>
      </w:r>
      <w:r w:rsidRPr="006610AE">
        <w:rPr>
          <w:rFonts w:ascii="Century Gothic" w:eastAsia="Times New Roman" w:hAnsi="Century Gothic" w:cs="Times New Roman"/>
        </w:rPr>
        <w:t xml:space="preserve"> be reimbursed through the SPF funds. Student</w:t>
      </w:r>
      <w:r w:rsidR="00403ED0">
        <w:rPr>
          <w:rFonts w:ascii="Century Gothic" w:eastAsia="Times New Roman" w:hAnsi="Century Gothic" w:cs="Times New Roman"/>
        </w:rPr>
        <w:t>s</w:t>
      </w:r>
      <w:r w:rsidRPr="006610AE">
        <w:rPr>
          <w:rFonts w:ascii="Century Gothic" w:eastAsia="Times New Roman" w:hAnsi="Century Gothic" w:cs="Times New Roman"/>
        </w:rPr>
        <w:t xml:space="preserve"> will be referred to other sources of funding available on campus. </w:t>
      </w:r>
    </w:p>
    <w:p w14:paraId="198B7CB1" w14:textId="7235A3A6" w:rsidR="00E93AFD" w:rsidRDefault="00E93AFD" w:rsidP="00E93AFD">
      <w:pPr>
        <w:pStyle w:val="ListParagraph"/>
        <w:numPr>
          <w:ilvl w:val="0"/>
          <w:numId w:val="9"/>
        </w:numPr>
        <w:shd w:val="clear" w:color="auto" w:fill="FFFFFF"/>
        <w:spacing w:line="240" w:lineRule="auto"/>
        <w:rPr>
          <w:rFonts w:ascii="Century Gothic" w:eastAsia="Times New Roman" w:hAnsi="Century Gothic" w:cs="Times New Roman"/>
        </w:rPr>
      </w:pPr>
      <w:r w:rsidRPr="006610AE">
        <w:rPr>
          <w:rFonts w:ascii="Century Gothic" w:eastAsia="Times New Roman" w:hAnsi="Century Gothic" w:cs="Times New Roman"/>
        </w:rPr>
        <w:lastRenderedPageBreak/>
        <w:t>The SPF will not fund the cost of eco-friendly materials for an event that is not related to sustainability.</w:t>
      </w:r>
      <w:r w:rsidR="00780602">
        <w:rPr>
          <w:rFonts w:ascii="Century Gothic" w:eastAsia="Times New Roman" w:hAnsi="Century Gothic" w:cs="Times New Roman"/>
        </w:rPr>
        <w:t xml:space="preserve"> Groups looking for </w:t>
      </w:r>
      <w:r w:rsidR="00943757">
        <w:rPr>
          <w:rFonts w:ascii="Century Gothic" w:eastAsia="Times New Roman" w:hAnsi="Century Gothic" w:cs="Times New Roman"/>
        </w:rPr>
        <w:t>this type of</w:t>
      </w:r>
      <w:r w:rsidR="00780602">
        <w:rPr>
          <w:rFonts w:ascii="Century Gothic" w:eastAsia="Times New Roman" w:hAnsi="Century Gothic" w:cs="Times New Roman"/>
        </w:rPr>
        <w:t xml:space="preserve"> funding are encouraged to apply to the </w:t>
      </w:r>
      <w:hyperlink r:id="rId15" w:history="1">
        <w:r w:rsidR="00780602" w:rsidRPr="00780602">
          <w:rPr>
            <w:rStyle w:val="Hyperlink"/>
            <w:rFonts w:ascii="Century Gothic" w:eastAsia="Times New Roman" w:hAnsi="Century Gothic" w:cs="Times New Roman"/>
          </w:rPr>
          <w:t>Student Environment Centre</w:t>
        </w:r>
      </w:hyperlink>
      <w:r w:rsidR="00780602">
        <w:rPr>
          <w:rFonts w:ascii="Century Gothic" w:eastAsia="Times New Roman" w:hAnsi="Century Gothic" w:cs="Times New Roman"/>
        </w:rPr>
        <w:t xml:space="preserve"> instead.</w:t>
      </w:r>
    </w:p>
    <w:p w14:paraId="0ED4017B" w14:textId="190B3731" w:rsidR="0078214A" w:rsidRDefault="0078214A" w:rsidP="00E93AFD">
      <w:pPr>
        <w:pStyle w:val="ListParagraph"/>
        <w:numPr>
          <w:ilvl w:val="0"/>
          <w:numId w:val="9"/>
        </w:numPr>
        <w:shd w:val="clear" w:color="auto" w:fill="FFFFFF"/>
        <w:spacing w:line="240" w:lineRule="auto"/>
        <w:rPr>
          <w:rFonts w:ascii="Century Gothic" w:eastAsia="Times New Roman" w:hAnsi="Century Gothic" w:cs="Times New Roman"/>
        </w:rPr>
      </w:pPr>
      <w:r>
        <w:rPr>
          <w:rFonts w:ascii="Century Gothic" w:eastAsia="Times New Roman" w:hAnsi="Century Gothic" w:cs="Times New Roman"/>
        </w:rPr>
        <w:t>The SPF generally funds projects and events, but operational expenses that support multiple projects/events to happen will also be considered.</w:t>
      </w:r>
    </w:p>
    <w:p w14:paraId="4DE89C1A" w14:textId="6ABB4807" w:rsidR="000677E7" w:rsidRPr="006610AE" w:rsidRDefault="000677E7" w:rsidP="00E93AFD">
      <w:pPr>
        <w:pStyle w:val="ListParagraph"/>
        <w:numPr>
          <w:ilvl w:val="0"/>
          <w:numId w:val="9"/>
        </w:numPr>
        <w:shd w:val="clear" w:color="auto" w:fill="FFFFFF"/>
        <w:spacing w:line="240" w:lineRule="auto"/>
        <w:rPr>
          <w:rFonts w:ascii="Century Gothic" w:eastAsia="Times New Roman" w:hAnsi="Century Gothic" w:cs="Times New Roman"/>
        </w:rPr>
      </w:pPr>
      <w:r>
        <w:rPr>
          <w:rFonts w:ascii="Century Gothic" w:eastAsia="Times New Roman" w:hAnsi="Century Gothic" w:cs="Times New Roman"/>
        </w:rPr>
        <w:t>The SPF cannot fund projects retroactively. Project leaders should submit their application well in advance to ensure it can be reviewed before the project start date.</w:t>
      </w:r>
    </w:p>
    <w:p w14:paraId="00549CEA" w14:textId="49147A13" w:rsidR="00206036" w:rsidRPr="006D4507" w:rsidRDefault="00206036" w:rsidP="0099165A">
      <w:pPr>
        <w:rPr>
          <w:rFonts w:ascii="Century Gothic" w:hAnsi="Century Gothic"/>
        </w:rPr>
      </w:pPr>
    </w:p>
    <w:p w14:paraId="131A72F3" w14:textId="77777777" w:rsidR="00003722" w:rsidRPr="006D4507" w:rsidRDefault="00003722" w:rsidP="00781458">
      <w:pPr>
        <w:spacing w:after="120" w:line="240" w:lineRule="auto"/>
        <w:outlineLvl w:val="1"/>
        <w:rPr>
          <w:rFonts w:ascii="Century Gothic" w:hAnsi="Century Gothic"/>
          <w:b/>
          <w:sz w:val="24"/>
        </w:rPr>
      </w:pPr>
      <w:bookmarkStart w:id="19" w:name="_Toc7460150"/>
      <w:r w:rsidRPr="006D4507">
        <w:rPr>
          <w:rFonts w:ascii="Century Gothic" w:hAnsi="Century Gothic"/>
          <w:b/>
          <w:sz w:val="24"/>
        </w:rPr>
        <w:t xml:space="preserve">2.4 </w:t>
      </w:r>
      <w:r w:rsidR="00206036" w:rsidRPr="006D4507">
        <w:rPr>
          <w:rFonts w:ascii="Century Gothic" w:hAnsi="Century Gothic"/>
          <w:b/>
          <w:sz w:val="24"/>
        </w:rPr>
        <w:t>F</w:t>
      </w:r>
      <w:r w:rsidRPr="006D4507">
        <w:rPr>
          <w:rFonts w:ascii="Century Gothic" w:hAnsi="Century Gothic"/>
          <w:b/>
          <w:sz w:val="24"/>
        </w:rPr>
        <w:t>und</w:t>
      </w:r>
      <w:r w:rsidR="00206036" w:rsidRPr="006D4507">
        <w:rPr>
          <w:rFonts w:ascii="Century Gothic" w:hAnsi="Century Gothic"/>
          <w:b/>
          <w:sz w:val="24"/>
        </w:rPr>
        <w:t xml:space="preserve"> Administration</w:t>
      </w:r>
      <w:bookmarkEnd w:id="19"/>
    </w:p>
    <w:p w14:paraId="729D550B" w14:textId="5DE50F84" w:rsidR="00040AD6" w:rsidRDefault="00206036" w:rsidP="00DD7C79">
      <w:pPr>
        <w:spacing w:line="240" w:lineRule="auto"/>
        <w:rPr>
          <w:rFonts w:ascii="Century Gothic" w:eastAsia="Times New Roman" w:hAnsi="Century Gothic" w:cs="Times New Roman"/>
          <w:szCs w:val="20"/>
        </w:rPr>
      </w:pPr>
      <w:r w:rsidRPr="005E3073">
        <w:rPr>
          <w:rFonts w:ascii="Century Gothic" w:eastAsia="Times New Roman" w:hAnsi="Century Gothic" w:cs="Times New Roman"/>
          <w:szCs w:val="20"/>
        </w:rPr>
        <w:t xml:space="preserve">Administrative support for </w:t>
      </w:r>
      <w:r w:rsidR="00295EEB">
        <w:rPr>
          <w:rFonts w:ascii="Century Gothic" w:eastAsia="Times New Roman" w:hAnsi="Century Gothic" w:cs="Times New Roman"/>
          <w:szCs w:val="20"/>
        </w:rPr>
        <w:t xml:space="preserve">the </w:t>
      </w:r>
      <w:r w:rsidRPr="005E3073">
        <w:rPr>
          <w:rFonts w:ascii="Century Gothic" w:eastAsia="Times New Roman" w:hAnsi="Century Gothic" w:cs="Times New Roman"/>
          <w:szCs w:val="20"/>
        </w:rPr>
        <w:t>SPF is provided through the AMS Sustainability Projects Fund Administrator and the Vice-President Finance of the AMS.</w:t>
      </w:r>
      <w:r w:rsidR="00144DEC">
        <w:rPr>
          <w:rFonts w:ascii="Century Gothic" w:eastAsia="Times New Roman" w:hAnsi="Century Gothic" w:cs="Times New Roman"/>
          <w:szCs w:val="20"/>
        </w:rPr>
        <w:t xml:space="preserve"> Funding decisions are made by the AMS SPF subcommittee, with approval from AMS finance committee.</w:t>
      </w:r>
      <w:r w:rsidRPr="005E3073">
        <w:rPr>
          <w:rFonts w:ascii="Century Gothic" w:eastAsia="Times New Roman" w:hAnsi="Century Gothic" w:cs="Times New Roman"/>
          <w:szCs w:val="20"/>
        </w:rPr>
        <w:br/>
      </w:r>
    </w:p>
    <w:p w14:paraId="2DA45F20" w14:textId="0AF6789F" w:rsidR="00206036" w:rsidRDefault="00206036" w:rsidP="00DD7C79">
      <w:pPr>
        <w:spacing w:line="240" w:lineRule="auto"/>
        <w:rPr>
          <w:rFonts w:ascii="Century Gothic" w:eastAsia="Times New Roman" w:hAnsi="Century Gothic" w:cs="Times New Roman"/>
          <w:szCs w:val="20"/>
        </w:rPr>
      </w:pPr>
      <w:r w:rsidRPr="005E3073">
        <w:rPr>
          <w:rFonts w:ascii="Century Gothic" w:eastAsia="Times New Roman" w:hAnsi="Century Gothic" w:cs="Times New Roman"/>
          <w:szCs w:val="20"/>
        </w:rPr>
        <w:t>The Sustainability Projects Fund Administrator</w:t>
      </w:r>
      <w:r w:rsidR="001F768B">
        <w:rPr>
          <w:rFonts w:ascii="Century Gothic" w:eastAsia="Times New Roman" w:hAnsi="Century Gothic" w:cs="Times New Roman"/>
          <w:szCs w:val="20"/>
        </w:rPr>
        <w:t xml:space="preserve"> </w:t>
      </w:r>
      <w:r w:rsidRPr="005E3073">
        <w:rPr>
          <w:rFonts w:ascii="Century Gothic" w:eastAsia="Times New Roman" w:hAnsi="Century Gothic" w:cs="Times New Roman"/>
          <w:szCs w:val="20"/>
        </w:rPr>
        <w:t xml:space="preserve">facilitates an SPF Information Session for students </w:t>
      </w:r>
      <w:r w:rsidR="000E126F">
        <w:rPr>
          <w:rFonts w:ascii="Century Gothic" w:eastAsia="Times New Roman" w:hAnsi="Century Gothic" w:cs="Times New Roman"/>
          <w:szCs w:val="20"/>
        </w:rPr>
        <w:t xml:space="preserve">at </w:t>
      </w:r>
      <w:r w:rsidRPr="005E3073">
        <w:rPr>
          <w:rFonts w:ascii="Century Gothic" w:eastAsia="Times New Roman" w:hAnsi="Century Gothic" w:cs="Times New Roman"/>
          <w:szCs w:val="20"/>
        </w:rPr>
        <w:t xml:space="preserve">the beginning of each term; ensures that the SPF webpage is up-to-date; chairs the SPF subcommittee meetings; maintains a database of applications and their status; arranges SPF subcommittee meetings; receives receipts for reimbursement; submits them to the VP Finance for approval; and communicates with the SPF </w:t>
      </w:r>
      <w:r w:rsidR="000A0282">
        <w:rPr>
          <w:rFonts w:ascii="Century Gothic" w:eastAsia="Times New Roman" w:hAnsi="Century Gothic" w:cs="Times New Roman"/>
          <w:szCs w:val="20"/>
        </w:rPr>
        <w:t>subc</w:t>
      </w:r>
      <w:r w:rsidRPr="005E3073">
        <w:rPr>
          <w:rFonts w:ascii="Century Gothic" w:eastAsia="Times New Roman" w:hAnsi="Century Gothic" w:cs="Times New Roman"/>
          <w:szCs w:val="20"/>
        </w:rPr>
        <w:t xml:space="preserve">ommittee and with applicants (with particular attention to sharing comments </w:t>
      </w:r>
      <w:r w:rsidR="00DF5A55">
        <w:rPr>
          <w:rFonts w:ascii="Century Gothic" w:eastAsia="Times New Roman" w:hAnsi="Century Gothic" w:cs="Times New Roman"/>
          <w:szCs w:val="20"/>
        </w:rPr>
        <w:t>and suggestions with</w:t>
      </w:r>
      <w:r w:rsidR="00DF5A55" w:rsidRPr="005E3073">
        <w:rPr>
          <w:rFonts w:ascii="Century Gothic" w:eastAsia="Times New Roman" w:hAnsi="Century Gothic" w:cs="Times New Roman"/>
          <w:szCs w:val="20"/>
        </w:rPr>
        <w:t xml:space="preserve"> </w:t>
      </w:r>
      <w:r w:rsidR="00DF5A55">
        <w:rPr>
          <w:rFonts w:ascii="Century Gothic" w:eastAsia="Times New Roman" w:hAnsi="Century Gothic" w:cs="Times New Roman"/>
          <w:szCs w:val="20"/>
        </w:rPr>
        <w:t xml:space="preserve">successful and </w:t>
      </w:r>
      <w:r w:rsidRPr="005E3073">
        <w:rPr>
          <w:rFonts w:ascii="Century Gothic" w:eastAsia="Times New Roman" w:hAnsi="Century Gothic" w:cs="Times New Roman"/>
          <w:szCs w:val="20"/>
        </w:rPr>
        <w:t>unsuccessful applica</w:t>
      </w:r>
      <w:r w:rsidR="00DF5A55">
        <w:rPr>
          <w:rFonts w:ascii="Century Gothic" w:eastAsia="Times New Roman" w:hAnsi="Century Gothic" w:cs="Times New Roman"/>
          <w:szCs w:val="20"/>
        </w:rPr>
        <w:t>nts).</w:t>
      </w:r>
    </w:p>
    <w:p w14:paraId="2BCC6747" w14:textId="77777777" w:rsidR="00040AD6" w:rsidRPr="00040AD6" w:rsidRDefault="00040AD6" w:rsidP="00DD7C79">
      <w:pPr>
        <w:spacing w:line="240" w:lineRule="auto"/>
        <w:rPr>
          <w:rFonts w:ascii="Century Gothic" w:eastAsia="Times New Roman" w:hAnsi="Century Gothic" w:cs="Times New Roman"/>
          <w:szCs w:val="20"/>
        </w:rPr>
      </w:pPr>
    </w:p>
    <w:p w14:paraId="319C062B" w14:textId="6CC8A409" w:rsidR="00206036" w:rsidRPr="00040AD6" w:rsidRDefault="00206036" w:rsidP="00DD7C79">
      <w:pPr>
        <w:spacing w:line="240" w:lineRule="auto"/>
        <w:rPr>
          <w:rFonts w:ascii="Century Gothic" w:hAnsi="Century Gothic"/>
          <w:sz w:val="28"/>
        </w:rPr>
      </w:pPr>
      <w:proofErr w:type="gramStart"/>
      <w:r w:rsidRPr="005E3073">
        <w:rPr>
          <w:rFonts w:ascii="Century Gothic" w:eastAsia="Times New Roman" w:hAnsi="Century Gothic" w:cs="Times New Roman"/>
          <w:szCs w:val="20"/>
        </w:rPr>
        <w:t xml:space="preserve">The VP Finance attends meetings of the SPF </w:t>
      </w:r>
      <w:r w:rsidR="000A0282">
        <w:rPr>
          <w:rFonts w:ascii="Century Gothic" w:eastAsia="Times New Roman" w:hAnsi="Century Gothic" w:cs="Times New Roman"/>
          <w:szCs w:val="20"/>
        </w:rPr>
        <w:t>subc</w:t>
      </w:r>
      <w:r w:rsidRPr="005E3073">
        <w:rPr>
          <w:rFonts w:ascii="Century Gothic" w:eastAsia="Times New Roman" w:hAnsi="Century Gothic" w:cs="Times New Roman"/>
          <w:szCs w:val="20"/>
        </w:rPr>
        <w:t>ommittee</w:t>
      </w:r>
      <w:r w:rsidR="00953D4B">
        <w:rPr>
          <w:rFonts w:ascii="Century Gothic" w:eastAsia="Times New Roman" w:hAnsi="Century Gothic" w:cs="Times New Roman"/>
          <w:szCs w:val="20"/>
        </w:rPr>
        <w:t>,</w:t>
      </w:r>
      <w:proofErr w:type="gramEnd"/>
      <w:r w:rsidRPr="005E3073">
        <w:rPr>
          <w:rFonts w:ascii="Century Gothic" w:eastAsia="Times New Roman" w:hAnsi="Century Gothic" w:cs="Times New Roman"/>
          <w:szCs w:val="20"/>
        </w:rPr>
        <w:t xml:space="preserve"> approves the SPF budget and signs off on reimbursement requisitions.</w:t>
      </w:r>
    </w:p>
    <w:p w14:paraId="028B4BD3" w14:textId="289732EB" w:rsidR="0099165A" w:rsidRPr="006D4507" w:rsidRDefault="006610AE" w:rsidP="00F90833">
      <w:pPr>
        <w:pStyle w:val="Heading1"/>
        <w:contextualSpacing w:val="0"/>
        <w:rPr>
          <w:rFonts w:ascii="Century Gothic" w:hAnsi="Century Gothic"/>
          <w:sz w:val="44"/>
        </w:rPr>
      </w:pPr>
      <w:bookmarkStart w:id="20" w:name="_ki3cp9j8gc1x" w:colFirst="0" w:colLast="0"/>
      <w:bookmarkStart w:id="21" w:name="_6mueyyurd8q9" w:colFirst="0" w:colLast="0"/>
      <w:bookmarkStart w:id="22" w:name="_qef64ja3xgij" w:colFirst="0" w:colLast="0"/>
      <w:bookmarkStart w:id="23" w:name="_Toc7460151"/>
      <w:bookmarkEnd w:id="20"/>
      <w:bookmarkEnd w:id="21"/>
      <w:bookmarkEnd w:id="22"/>
      <w:r>
        <w:rPr>
          <w:rFonts w:ascii="Century Gothic" w:eastAsia="Century Gothic" w:hAnsi="Century Gothic" w:cs="Century Gothic"/>
          <w:b/>
          <w:color w:val="6E9400"/>
          <w:sz w:val="32"/>
          <w:szCs w:val="28"/>
        </w:rPr>
        <w:t>3</w:t>
      </w:r>
      <w:r w:rsidR="00F90833" w:rsidRPr="006D4507">
        <w:rPr>
          <w:rFonts w:ascii="Century Gothic" w:eastAsia="Century Gothic" w:hAnsi="Century Gothic" w:cs="Century Gothic"/>
          <w:b/>
          <w:color w:val="6E9400"/>
          <w:sz w:val="32"/>
          <w:szCs w:val="28"/>
        </w:rPr>
        <w:t xml:space="preserve">. </w:t>
      </w:r>
      <w:r w:rsidR="002E7220" w:rsidRPr="006D4507">
        <w:rPr>
          <w:rFonts w:ascii="Century Gothic" w:eastAsia="Century Gothic" w:hAnsi="Century Gothic" w:cs="Century Gothic"/>
          <w:b/>
          <w:color w:val="6E9400"/>
          <w:sz w:val="32"/>
          <w:szCs w:val="28"/>
        </w:rPr>
        <w:t>Submission</w:t>
      </w:r>
      <w:r w:rsidR="00F90833" w:rsidRPr="006D4507">
        <w:rPr>
          <w:rFonts w:ascii="Century Gothic" w:eastAsia="Century Gothic" w:hAnsi="Century Gothic" w:cs="Century Gothic"/>
          <w:b/>
          <w:color w:val="6E9400"/>
          <w:sz w:val="32"/>
          <w:szCs w:val="28"/>
        </w:rPr>
        <w:t xml:space="preserve"> </w:t>
      </w:r>
      <w:r w:rsidR="002E7220" w:rsidRPr="006D4507">
        <w:rPr>
          <w:rFonts w:ascii="Century Gothic" w:eastAsia="Century Gothic" w:hAnsi="Century Gothic" w:cs="Century Gothic"/>
          <w:b/>
          <w:color w:val="6E9400"/>
          <w:sz w:val="32"/>
          <w:szCs w:val="28"/>
        </w:rPr>
        <w:t>Process</w:t>
      </w:r>
      <w:bookmarkEnd w:id="23"/>
      <w:r w:rsidR="0099165A" w:rsidRPr="006D4507">
        <w:rPr>
          <w:rFonts w:ascii="Century Gothic" w:hAnsi="Century Gothic"/>
        </w:rPr>
        <w:tab/>
      </w:r>
    </w:p>
    <w:p w14:paraId="34E897F3" w14:textId="3D7BEE8A" w:rsidR="0099165A" w:rsidRPr="006D4507" w:rsidRDefault="0099165A" w:rsidP="00DD7C79">
      <w:pPr>
        <w:spacing w:line="240" w:lineRule="auto"/>
        <w:rPr>
          <w:rFonts w:ascii="Century Gothic" w:hAnsi="Century Gothic"/>
        </w:rPr>
      </w:pPr>
      <w:r w:rsidRPr="006D4507">
        <w:rPr>
          <w:rFonts w:ascii="Century Gothic" w:hAnsi="Century Gothic"/>
        </w:rPr>
        <w:t>The following are guidelines for receiving and accepting project proposals and the procedure for concluding funding of projects.</w:t>
      </w:r>
    </w:p>
    <w:p w14:paraId="567AFD99" w14:textId="475FABC6" w:rsidR="004465A9" w:rsidRPr="006D4507" w:rsidRDefault="004465A9" w:rsidP="006D4507">
      <w:pPr>
        <w:spacing w:line="240" w:lineRule="auto"/>
        <w:rPr>
          <w:rFonts w:ascii="Century Gothic" w:hAnsi="Century Gothic"/>
        </w:rPr>
      </w:pPr>
    </w:p>
    <w:p w14:paraId="3C4DB8ED" w14:textId="67615E70" w:rsidR="004465A9" w:rsidRPr="006D4507" w:rsidRDefault="006610AE" w:rsidP="00781458">
      <w:pPr>
        <w:spacing w:after="120" w:line="240" w:lineRule="auto"/>
        <w:outlineLvl w:val="1"/>
        <w:rPr>
          <w:rFonts w:ascii="Century Gothic" w:hAnsi="Century Gothic"/>
          <w:b/>
          <w:sz w:val="24"/>
        </w:rPr>
      </w:pPr>
      <w:bookmarkStart w:id="24" w:name="_Toc7460152"/>
      <w:r>
        <w:rPr>
          <w:rFonts w:ascii="Century Gothic" w:hAnsi="Century Gothic"/>
          <w:b/>
          <w:sz w:val="24"/>
        </w:rPr>
        <w:t>3</w:t>
      </w:r>
      <w:r w:rsidR="00F90833" w:rsidRPr="006D4507">
        <w:rPr>
          <w:rFonts w:ascii="Century Gothic" w:hAnsi="Century Gothic"/>
          <w:b/>
          <w:sz w:val="24"/>
        </w:rPr>
        <w:t>.1 Applicant Eligibility</w:t>
      </w:r>
      <w:bookmarkEnd w:id="24"/>
    </w:p>
    <w:p w14:paraId="7894A9FD" w14:textId="17C9B904" w:rsidR="00040AD6" w:rsidRPr="00040AD6" w:rsidRDefault="00040AD6" w:rsidP="00040AD6">
      <w:pPr>
        <w:shd w:val="clear" w:color="auto" w:fill="FFFFFF"/>
        <w:spacing w:line="240" w:lineRule="auto"/>
        <w:rPr>
          <w:rFonts w:ascii="Century Gothic" w:eastAsia="Times New Roman" w:hAnsi="Century Gothic" w:cs="Times New Roman"/>
        </w:rPr>
      </w:pPr>
      <w:r w:rsidRPr="00040AD6">
        <w:rPr>
          <w:rFonts w:ascii="Century Gothic" w:eastAsia="Times New Roman" w:hAnsi="Century Gothic" w:cs="Times New Roman"/>
        </w:rPr>
        <w:t>Eligibility guidelines are as follows:</w:t>
      </w:r>
    </w:p>
    <w:p w14:paraId="5CFD4A10" w14:textId="647F60EA" w:rsidR="001A17C5" w:rsidRPr="001A17C5" w:rsidRDefault="004465A9" w:rsidP="001A17C5">
      <w:pPr>
        <w:pStyle w:val="ListParagraph"/>
        <w:numPr>
          <w:ilvl w:val="0"/>
          <w:numId w:val="15"/>
        </w:numPr>
        <w:shd w:val="clear" w:color="auto" w:fill="FFFFFF"/>
        <w:spacing w:line="240" w:lineRule="auto"/>
        <w:rPr>
          <w:rFonts w:ascii="Century Gothic" w:eastAsia="Times New Roman" w:hAnsi="Century Gothic" w:cs="Times New Roman"/>
          <w:sz w:val="28"/>
        </w:rPr>
      </w:pPr>
      <w:r w:rsidRPr="001A17C5">
        <w:rPr>
          <w:rFonts w:ascii="Century Gothic" w:eastAsia="Times New Roman" w:hAnsi="Century Gothic" w:cs="Times New Roman"/>
          <w:szCs w:val="20"/>
        </w:rPr>
        <w:t>All applicants must be registered UBC students (a.k.a. active members of the AMS)</w:t>
      </w:r>
      <w:r w:rsidR="001A17C5">
        <w:rPr>
          <w:rFonts w:ascii="Century Gothic" w:eastAsia="Times New Roman" w:hAnsi="Century Gothic" w:cs="Times New Roman"/>
          <w:szCs w:val="20"/>
        </w:rPr>
        <w:t>.</w:t>
      </w:r>
    </w:p>
    <w:p w14:paraId="2A0B6CB9" w14:textId="5CFCACD5" w:rsidR="001A17C5" w:rsidRPr="001A17C5" w:rsidRDefault="004465A9" w:rsidP="001A17C5">
      <w:pPr>
        <w:pStyle w:val="ListParagraph"/>
        <w:numPr>
          <w:ilvl w:val="0"/>
          <w:numId w:val="15"/>
        </w:numPr>
        <w:shd w:val="clear" w:color="auto" w:fill="FFFFFF"/>
        <w:spacing w:line="240" w:lineRule="auto"/>
        <w:rPr>
          <w:rFonts w:ascii="Century Gothic" w:eastAsia="Times New Roman" w:hAnsi="Century Gothic" w:cs="Times New Roman"/>
          <w:sz w:val="28"/>
        </w:rPr>
      </w:pPr>
      <w:r w:rsidRPr="001A17C5">
        <w:rPr>
          <w:rFonts w:ascii="Century Gothic" w:eastAsia="Times New Roman" w:hAnsi="Century Gothic" w:cs="Times New Roman"/>
          <w:szCs w:val="20"/>
        </w:rPr>
        <w:t>Applications will be accepted from students, student groups or clubs</w:t>
      </w:r>
      <w:r w:rsidR="001A17C5">
        <w:rPr>
          <w:rFonts w:ascii="Century Gothic" w:eastAsia="Times New Roman" w:hAnsi="Century Gothic" w:cs="Times New Roman"/>
          <w:szCs w:val="20"/>
        </w:rPr>
        <w:t>.</w:t>
      </w:r>
    </w:p>
    <w:p w14:paraId="4DFF312B" w14:textId="77777777" w:rsidR="001A17C5" w:rsidRPr="001A17C5" w:rsidRDefault="004465A9" w:rsidP="001A17C5">
      <w:pPr>
        <w:pStyle w:val="ListParagraph"/>
        <w:numPr>
          <w:ilvl w:val="0"/>
          <w:numId w:val="15"/>
        </w:numPr>
        <w:shd w:val="clear" w:color="auto" w:fill="FFFFFF"/>
        <w:spacing w:line="240" w:lineRule="auto"/>
        <w:rPr>
          <w:rFonts w:ascii="Century Gothic" w:eastAsia="Times New Roman" w:hAnsi="Century Gothic" w:cs="Times New Roman"/>
          <w:sz w:val="28"/>
        </w:rPr>
      </w:pPr>
      <w:r w:rsidRPr="001A17C5">
        <w:rPr>
          <w:rFonts w:ascii="Century Gothic" w:eastAsia="Times New Roman" w:hAnsi="Century Gothic" w:cs="Times New Roman"/>
        </w:rPr>
        <w:t xml:space="preserve">Applications will NOT be accepted from faculty members, staff or off-campus organizations. </w:t>
      </w:r>
    </w:p>
    <w:p w14:paraId="55D5587B" w14:textId="0BE44C72" w:rsidR="0095645D" w:rsidRPr="00CB650A" w:rsidRDefault="00040AD6" w:rsidP="0095645D">
      <w:pPr>
        <w:pStyle w:val="ListParagraph"/>
        <w:numPr>
          <w:ilvl w:val="1"/>
          <w:numId w:val="15"/>
        </w:numPr>
        <w:shd w:val="clear" w:color="auto" w:fill="FFFFFF"/>
        <w:spacing w:line="240" w:lineRule="auto"/>
        <w:rPr>
          <w:rFonts w:ascii="Century Gothic" w:eastAsia="Times New Roman" w:hAnsi="Century Gothic" w:cs="Times New Roman"/>
          <w:sz w:val="28"/>
        </w:rPr>
      </w:pPr>
      <w:r w:rsidRPr="001A17C5">
        <w:rPr>
          <w:rFonts w:ascii="Century Gothic" w:eastAsia="Times New Roman" w:hAnsi="Century Gothic" w:cs="Times New Roman"/>
        </w:rPr>
        <w:t>However, t</w:t>
      </w:r>
      <w:r w:rsidR="004465A9" w:rsidRPr="001A17C5">
        <w:rPr>
          <w:rFonts w:ascii="Century Gothic" w:eastAsia="Times New Roman" w:hAnsi="Century Gothic" w:cs="Times New Roman"/>
        </w:rPr>
        <w:t>hey may apply towards the fund in coordination with an active</w:t>
      </w:r>
      <w:r w:rsidR="004465A9" w:rsidRPr="001A17C5">
        <w:rPr>
          <w:rFonts w:ascii="Century Gothic" w:eastAsia="Times New Roman" w:hAnsi="Century Gothic" w:cs="Times New Roman"/>
          <w:szCs w:val="20"/>
        </w:rPr>
        <w:t xml:space="preserve"> member as a secondary applicant</w:t>
      </w:r>
      <w:r w:rsidRPr="001A17C5">
        <w:rPr>
          <w:rFonts w:ascii="Century Gothic" w:eastAsia="Times New Roman" w:hAnsi="Century Gothic" w:cs="Times New Roman"/>
          <w:szCs w:val="20"/>
        </w:rPr>
        <w:t>.</w:t>
      </w:r>
      <w:r w:rsidR="0035072E">
        <w:rPr>
          <w:rFonts w:ascii="Century Gothic" w:eastAsia="Times New Roman" w:hAnsi="Century Gothic" w:cs="Times New Roman"/>
          <w:szCs w:val="20"/>
        </w:rPr>
        <w:t xml:space="preserve"> If a faculty, staff or community member is part of the project team, they should be listed as the secondary applicant. This is so that they can be contacted in case the project continues after the student lead graduate</w:t>
      </w:r>
      <w:r w:rsidR="009D5B1E">
        <w:rPr>
          <w:rFonts w:ascii="Century Gothic" w:eastAsia="Times New Roman" w:hAnsi="Century Gothic" w:cs="Times New Roman"/>
          <w:szCs w:val="20"/>
        </w:rPr>
        <w:t>s</w:t>
      </w:r>
      <w:r w:rsidR="0035072E">
        <w:rPr>
          <w:rFonts w:ascii="Century Gothic" w:eastAsia="Times New Roman" w:hAnsi="Century Gothic" w:cs="Times New Roman"/>
          <w:szCs w:val="20"/>
        </w:rPr>
        <w:t>.</w:t>
      </w:r>
    </w:p>
    <w:p w14:paraId="5081F864" w14:textId="634429E5" w:rsidR="0099165A" w:rsidRPr="00956364" w:rsidRDefault="006610AE" w:rsidP="00956364">
      <w:pPr>
        <w:spacing w:after="120" w:line="240" w:lineRule="auto"/>
        <w:outlineLvl w:val="1"/>
        <w:rPr>
          <w:rFonts w:ascii="Century Gothic" w:hAnsi="Century Gothic"/>
          <w:b/>
          <w:sz w:val="24"/>
        </w:rPr>
      </w:pPr>
      <w:bookmarkStart w:id="25" w:name="_d1nmx6lut4g1" w:colFirst="0" w:colLast="0"/>
      <w:bookmarkStart w:id="26" w:name="_dqiyfpu3fcau" w:colFirst="0" w:colLast="0"/>
      <w:bookmarkStart w:id="27" w:name="_4hn0dgxv07oz" w:colFirst="0" w:colLast="0"/>
      <w:bookmarkStart w:id="28" w:name="_Toc7460153"/>
      <w:bookmarkEnd w:id="25"/>
      <w:bookmarkEnd w:id="26"/>
      <w:bookmarkEnd w:id="27"/>
      <w:r w:rsidRPr="00956364">
        <w:rPr>
          <w:rFonts w:ascii="Century Gothic" w:hAnsi="Century Gothic"/>
          <w:b/>
          <w:sz w:val="24"/>
        </w:rPr>
        <w:lastRenderedPageBreak/>
        <w:t>3</w:t>
      </w:r>
      <w:r w:rsidR="0099165A" w:rsidRPr="00956364">
        <w:rPr>
          <w:rFonts w:ascii="Century Gothic" w:hAnsi="Century Gothic"/>
          <w:b/>
          <w:sz w:val="24"/>
        </w:rPr>
        <w:t>.</w:t>
      </w:r>
      <w:r w:rsidRPr="00956364">
        <w:rPr>
          <w:rFonts w:ascii="Century Gothic" w:hAnsi="Century Gothic"/>
          <w:b/>
          <w:sz w:val="24"/>
        </w:rPr>
        <w:t>2</w:t>
      </w:r>
      <w:r w:rsidR="0099165A" w:rsidRPr="00956364">
        <w:rPr>
          <w:rFonts w:ascii="Century Gothic" w:hAnsi="Century Gothic"/>
          <w:b/>
          <w:sz w:val="24"/>
        </w:rPr>
        <w:t xml:space="preserve"> </w:t>
      </w:r>
      <w:r w:rsidR="00040AD6" w:rsidRPr="00956364">
        <w:rPr>
          <w:rFonts w:ascii="Century Gothic" w:hAnsi="Century Gothic"/>
          <w:b/>
          <w:sz w:val="24"/>
        </w:rPr>
        <w:t>Differentiated Application Process</w:t>
      </w:r>
      <w:bookmarkEnd w:id="28"/>
    </w:p>
    <w:p w14:paraId="53D969FA" w14:textId="2F2377AD" w:rsidR="00040AD6" w:rsidRDefault="00040AD6" w:rsidP="00040AD6">
      <w:pPr>
        <w:spacing w:line="240" w:lineRule="auto"/>
        <w:contextualSpacing/>
        <w:rPr>
          <w:rFonts w:ascii="Century Gothic" w:hAnsi="Century Gothic"/>
        </w:rPr>
      </w:pPr>
      <w:r>
        <w:rPr>
          <w:rFonts w:ascii="Century Gothic" w:hAnsi="Century Gothic"/>
        </w:rPr>
        <w:t>The application form and process depend</w:t>
      </w:r>
      <w:r w:rsidR="00295EEB">
        <w:rPr>
          <w:rFonts w:ascii="Century Gothic" w:hAnsi="Century Gothic"/>
        </w:rPr>
        <w:t xml:space="preserve"> </w:t>
      </w:r>
      <w:r>
        <w:rPr>
          <w:rFonts w:ascii="Century Gothic" w:hAnsi="Century Gothic"/>
        </w:rPr>
        <w:t xml:space="preserve">on the size of the project, as well as whether it has been funded before. </w:t>
      </w:r>
    </w:p>
    <w:p w14:paraId="25230133" w14:textId="588C2FD9" w:rsidR="0099165A" w:rsidRPr="001A17C5" w:rsidRDefault="0099165A" w:rsidP="001A17C5">
      <w:pPr>
        <w:pStyle w:val="ListParagraph"/>
        <w:numPr>
          <w:ilvl w:val="0"/>
          <w:numId w:val="16"/>
        </w:numPr>
        <w:spacing w:line="240" w:lineRule="auto"/>
        <w:rPr>
          <w:rFonts w:ascii="Century Gothic" w:hAnsi="Century Gothic"/>
        </w:rPr>
      </w:pPr>
      <w:r w:rsidRPr="001A17C5">
        <w:rPr>
          <w:rFonts w:ascii="Century Gothic" w:hAnsi="Century Gothic"/>
        </w:rPr>
        <w:t>Small and large projects will complete separate application forms. Small projects will complete a shorter application form, while large projects will be asked for more details.</w:t>
      </w:r>
    </w:p>
    <w:p w14:paraId="4AF1D872" w14:textId="1CB6B758" w:rsidR="0099165A" w:rsidRPr="001A17C5" w:rsidRDefault="0099165A" w:rsidP="001A17C5">
      <w:pPr>
        <w:pStyle w:val="ListParagraph"/>
        <w:numPr>
          <w:ilvl w:val="0"/>
          <w:numId w:val="16"/>
        </w:numPr>
        <w:spacing w:line="240" w:lineRule="auto"/>
        <w:rPr>
          <w:rFonts w:ascii="Century Gothic" w:hAnsi="Century Gothic"/>
        </w:rPr>
      </w:pPr>
      <w:r w:rsidRPr="001A17C5">
        <w:rPr>
          <w:rFonts w:ascii="Century Gothic" w:hAnsi="Century Gothic"/>
        </w:rPr>
        <w:t>Projects over $5000 are required to present their application at the subcommittee meeting, eithe</w:t>
      </w:r>
      <w:r w:rsidR="00A72FED">
        <w:rPr>
          <w:rFonts w:ascii="Century Gothic" w:hAnsi="Century Gothic"/>
        </w:rPr>
        <w:t>r in person or in video format</w:t>
      </w:r>
      <w:r w:rsidR="008D5606">
        <w:rPr>
          <w:rFonts w:ascii="Century Gothic" w:hAnsi="Century Gothic"/>
        </w:rPr>
        <w:t>. S</w:t>
      </w:r>
      <w:r w:rsidR="00674442">
        <w:rPr>
          <w:rFonts w:ascii="Century Gothic" w:hAnsi="Century Gothic"/>
        </w:rPr>
        <w:t xml:space="preserve">maller projects </w:t>
      </w:r>
      <w:r w:rsidR="00A72FED">
        <w:rPr>
          <w:rFonts w:ascii="Century Gothic" w:hAnsi="Century Gothic"/>
        </w:rPr>
        <w:t>are encouraged to present</w:t>
      </w:r>
      <w:r w:rsidR="00674442">
        <w:rPr>
          <w:rFonts w:ascii="Century Gothic" w:hAnsi="Century Gothic"/>
        </w:rPr>
        <w:t xml:space="preserve"> </w:t>
      </w:r>
      <w:r w:rsidR="008D5606">
        <w:rPr>
          <w:rFonts w:ascii="Century Gothic" w:hAnsi="Century Gothic"/>
        </w:rPr>
        <w:t>to the subcommittee</w:t>
      </w:r>
      <w:r w:rsidR="00A72FED">
        <w:rPr>
          <w:rFonts w:ascii="Century Gothic" w:hAnsi="Century Gothic"/>
        </w:rPr>
        <w:t xml:space="preserve">. </w:t>
      </w:r>
    </w:p>
    <w:p w14:paraId="24B428F8" w14:textId="77777777" w:rsidR="0095645D" w:rsidRPr="0095645D" w:rsidRDefault="0095645D" w:rsidP="0095645D">
      <w:pPr>
        <w:rPr>
          <w:rFonts w:ascii="Century Gothic" w:hAnsi="Century Gothic"/>
        </w:rPr>
      </w:pPr>
    </w:p>
    <w:p w14:paraId="379AB490" w14:textId="19C05499" w:rsidR="00261FFF" w:rsidRPr="00956364" w:rsidRDefault="006610AE" w:rsidP="00956364">
      <w:pPr>
        <w:spacing w:after="120" w:line="240" w:lineRule="auto"/>
        <w:outlineLvl w:val="1"/>
        <w:rPr>
          <w:rFonts w:ascii="Century Gothic" w:hAnsi="Century Gothic"/>
          <w:b/>
          <w:sz w:val="24"/>
        </w:rPr>
      </w:pPr>
      <w:bookmarkStart w:id="29" w:name="_Toc7460154"/>
      <w:r w:rsidRPr="00956364">
        <w:rPr>
          <w:rFonts w:ascii="Century Gothic" w:hAnsi="Century Gothic"/>
          <w:b/>
          <w:sz w:val="24"/>
        </w:rPr>
        <w:t xml:space="preserve">3.3 </w:t>
      </w:r>
      <w:r w:rsidR="00261FFF" w:rsidRPr="00956364">
        <w:rPr>
          <w:rFonts w:ascii="Century Gothic" w:hAnsi="Century Gothic"/>
          <w:b/>
          <w:sz w:val="24"/>
        </w:rPr>
        <w:t>Submission</w:t>
      </w:r>
      <w:bookmarkEnd w:id="29"/>
    </w:p>
    <w:p w14:paraId="7C9DEF37" w14:textId="2E27D0FF" w:rsidR="002E7220" w:rsidRPr="005E3073" w:rsidRDefault="00261FFF" w:rsidP="006610AE">
      <w:pPr>
        <w:spacing w:line="240" w:lineRule="auto"/>
        <w:rPr>
          <w:rFonts w:ascii="Century Gothic" w:hAnsi="Century Gothic"/>
        </w:rPr>
      </w:pPr>
      <w:r w:rsidRPr="005E3073">
        <w:rPr>
          <w:rFonts w:ascii="Century Gothic" w:hAnsi="Century Gothic"/>
        </w:rPr>
        <w:t xml:space="preserve">The </w:t>
      </w:r>
      <w:r w:rsidR="000A0282">
        <w:rPr>
          <w:rFonts w:ascii="Century Gothic" w:hAnsi="Century Gothic"/>
        </w:rPr>
        <w:t>SPF</w:t>
      </w:r>
      <w:r w:rsidRPr="005E3073">
        <w:rPr>
          <w:rFonts w:ascii="Century Gothic" w:hAnsi="Century Gothic"/>
        </w:rPr>
        <w:t xml:space="preserve"> </w:t>
      </w:r>
      <w:r w:rsidR="000A0282">
        <w:rPr>
          <w:rFonts w:ascii="Century Gothic" w:hAnsi="Century Gothic"/>
        </w:rPr>
        <w:t>s</w:t>
      </w:r>
      <w:r w:rsidRPr="005E3073">
        <w:rPr>
          <w:rFonts w:ascii="Century Gothic" w:hAnsi="Century Gothic"/>
        </w:rPr>
        <w:t xml:space="preserve">ubcommittee meets </w:t>
      </w:r>
      <w:r w:rsidR="00A72FED">
        <w:rPr>
          <w:rFonts w:ascii="Century Gothic" w:hAnsi="Century Gothic"/>
        </w:rPr>
        <w:t>biweekly</w:t>
      </w:r>
      <w:r w:rsidR="00AA4D61">
        <w:rPr>
          <w:rFonts w:ascii="Century Gothic" w:hAnsi="Century Gothic"/>
        </w:rPr>
        <w:t xml:space="preserve"> </w:t>
      </w:r>
      <w:r w:rsidRPr="005E3073">
        <w:rPr>
          <w:rFonts w:ascii="Century Gothic" w:hAnsi="Century Gothic"/>
        </w:rPr>
        <w:t>and evaluates all applicatio</w:t>
      </w:r>
      <w:r w:rsidR="00A72FED">
        <w:rPr>
          <w:rFonts w:ascii="Century Gothic" w:hAnsi="Century Gothic"/>
        </w:rPr>
        <w:t xml:space="preserve">ns received </w:t>
      </w:r>
      <w:r w:rsidR="00E81919">
        <w:rPr>
          <w:rFonts w:ascii="Century Gothic" w:hAnsi="Century Gothic"/>
        </w:rPr>
        <w:t xml:space="preserve">before each meeting. </w:t>
      </w:r>
      <w:r w:rsidR="006A24EC">
        <w:rPr>
          <w:rFonts w:ascii="Century Gothic" w:hAnsi="Century Gothic"/>
        </w:rPr>
        <w:t xml:space="preserve">Applicants should expect to hear back from the </w:t>
      </w:r>
      <w:r w:rsidR="0062326A">
        <w:rPr>
          <w:rFonts w:ascii="Century Gothic" w:hAnsi="Century Gothic"/>
        </w:rPr>
        <w:t>sub</w:t>
      </w:r>
      <w:r w:rsidR="006A24EC">
        <w:rPr>
          <w:rFonts w:ascii="Century Gothic" w:hAnsi="Century Gothic"/>
        </w:rPr>
        <w:t xml:space="preserve">committee within 3 weeks of submitting their application and should thus submit early enough to allow for sufficient time before the project start date. </w:t>
      </w:r>
      <w:r w:rsidRPr="00BD1349">
        <w:rPr>
          <w:rFonts w:ascii="Century Gothic" w:hAnsi="Century Gothic"/>
        </w:rPr>
        <w:t>Applications should be submitted via email to the Sustainability Funds Administrator (</w:t>
      </w:r>
      <w:hyperlink r:id="rId16" w:history="1">
        <w:r w:rsidRPr="00BD1349">
          <w:rPr>
            <w:rStyle w:val="Hyperlink"/>
            <w:rFonts w:ascii="Century Gothic" w:hAnsi="Century Gothic"/>
          </w:rPr>
          <w:t>sustainadmin@ams.ubc.ca</w:t>
        </w:r>
      </w:hyperlink>
      <w:r w:rsidRPr="00BD1349">
        <w:rPr>
          <w:rFonts w:ascii="Century Gothic" w:hAnsi="Century Gothic"/>
        </w:rPr>
        <w:t>).</w:t>
      </w:r>
      <w:r w:rsidRPr="005E3073">
        <w:rPr>
          <w:rFonts w:ascii="Century Gothic" w:hAnsi="Century Gothic"/>
        </w:rPr>
        <w:t xml:space="preserve"> O</w:t>
      </w:r>
      <w:r w:rsidR="002E7220" w:rsidRPr="005E3073">
        <w:rPr>
          <w:rFonts w:ascii="Century Gothic" w:eastAsia="Times New Roman" w:hAnsi="Century Gothic" w:cs="Times New Roman"/>
        </w:rPr>
        <w:t xml:space="preserve">nly a correctly completed application will be presented to </w:t>
      </w:r>
      <w:r w:rsidR="00DF5A55">
        <w:rPr>
          <w:rFonts w:ascii="Century Gothic" w:eastAsia="Times New Roman" w:hAnsi="Century Gothic" w:cs="Times New Roman"/>
        </w:rPr>
        <w:t xml:space="preserve">the </w:t>
      </w:r>
      <w:r w:rsidR="000A0282">
        <w:rPr>
          <w:rFonts w:ascii="Century Gothic" w:eastAsia="Times New Roman" w:hAnsi="Century Gothic" w:cs="Times New Roman"/>
        </w:rPr>
        <w:t>sub</w:t>
      </w:r>
      <w:r w:rsidR="002E7220" w:rsidRPr="005E3073">
        <w:rPr>
          <w:rFonts w:ascii="Century Gothic" w:eastAsia="Times New Roman" w:hAnsi="Century Gothic" w:cs="Times New Roman"/>
        </w:rPr>
        <w:t>committee. The SPF Administrator holds the discretion to advise or request a resubmission before considering the application.</w:t>
      </w:r>
    </w:p>
    <w:p w14:paraId="027A4308" w14:textId="466E5730" w:rsidR="006610AE" w:rsidRPr="006D4507" w:rsidRDefault="006610AE" w:rsidP="006610AE">
      <w:pPr>
        <w:pStyle w:val="Heading1"/>
        <w:contextualSpacing w:val="0"/>
        <w:rPr>
          <w:rFonts w:ascii="Century Gothic" w:hAnsi="Century Gothic"/>
          <w:sz w:val="44"/>
        </w:rPr>
      </w:pPr>
      <w:bookmarkStart w:id="30" w:name="_Toc7460155"/>
      <w:r>
        <w:rPr>
          <w:rFonts w:ascii="Century Gothic" w:eastAsia="Century Gothic" w:hAnsi="Century Gothic" w:cs="Century Gothic"/>
          <w:b/>
          <w:color w:val="6E9400"/>
          <w:sz w:val="32"/>
          <w:szCs w:val="28"/>
        </w:rPr>
        <w:t>4</w:t>
      </w:r>
      <w:r w:rsidRPr="006D4507">
        <w:rPr>
          <w:rFonts w:ascii="Century Gothic" w:eastAsia="Century Gothic" w:hAnsi="Century Gothic" w:cs="Century Gothic"/>
          <w:b/>
          <w:color w:val="6E9400"/>
          <w:sz w:val="32"/>
          <w:szCs w:val="28"/>
        </w:rPr>
        <w:t xml:space="preserve">. </w:t>
      </w:r>
      <w:r>
        <w:rPr>
          <w:rFonts w:ascii="Century Gothic" w:eastAsia="Century Gothic" w:hAnsi="Century Gothic" w:cs="Century Gothic"/>
          <w:b/>
          <w:color w:val="6E9400"/>
          <w:sz w:val="32"/>
          <w:szCs w:val="28"/>
        </w:rPr>
        <w:t>Project</w:t>
      </w:r>
      <w:r w:rsidRPr="006D4507">
        <w:rPr>
          <w:rFonts w:ascii="Century Gothic" w:eastAsia="Century Gothic" w:hAnsi="Century Gothic" w:cs="Century Gothic"/>
          <w:b/>
          <w:color w:val="6E9400"/>
          <w:sz w:val="32"/>
          <w:szCs w:val="28"/>
        </w:rPr>
        <w:t xml:space="preserve"> Guidelines</w:t>
      </w:r>
      <w:bookmarkEnd w:id="30"/>
    </w:p>
    <w:p w14:paraId="4CAFC19F" w14:textId="59390844" w:rsidR="0099165A" w:rsidRPr="00956364" w:rsidRDefault="0099165A" w:rsidP="00956364">
      <w:pPr>
        <w:spacing w:after="120" w:line="240" w:lineRule="auto"/>
        <w:outlineLvl w:val="1"/>
        <w:rPr>
          <w:rFonts w:ascii="Century Gothic" w:hAnsi="Century Gothic"/>
          <w:b/>
          <w:sz w:val="24"/>
        </w:rPr>
      </w:pPr>
      <w:bookmarkStart w:id="31" w:name="_Toc7460156"/>
      <w:r w:rsidRPr="00956364">
        <w:rPr>
          <w:rFonts w:ascii="Century Gothic" w:hAnsi="Century Gothic"/>
          <w:b/>
          <w:sz w:val="24"/>
        </w:rPr>
        <w:t>4.</w:t>
      </w:r>
      <w:r w:rsidR="006610AE" w:rsidRPr="00956364">
        <w:rPr>
          <w:rFonts w:ascii="Century Gothic" w:hAnsi="Century Gothic"/>
          <w:b/>
          <w:sz w:val="24"/>
        </w:rPr>
        <w:t>1</w:t>
      </w:r>
      <w:r w:rsidRPr="00956364">
        <w:rPr>
          <w:rFonts w:ascii="Century Gothic" w:hAnsi="Century Gothic"/>
          <w:b/>
          <w:sz w:val="24"/>
        </w:rPr>
        <w:t xml:space="preserve"> Project Types</w:t>
      </w:r>
      <w:bookmarkEnd w:id="31"/>
    </w:p>
    <w:p w14:paraId="0CAA6EFF" w14:textId="78AA17FE" w:rsidR="00906889" w:rsidRPr="00906889" w:rsidRDefault="00906889" w:rsidP="00906889">
      <w:pPr>
        <w:spacing w:line="240" w:lineRule="auto"/>
        <w:rPr>
          <w:rFonts w:ascii="Century Gothic" w:hAnsi="Century Gothic"/>
        </w:rPr>
      </w:pPr>
      <w:r w:rsidRPr="00906889">
        <w:rPr>
          <w:rFonts w:ascii="Century Gothic" w:hAnsi="Century Gothic"/>
        </w:rPr>
        <w:t>Projects must fall under at least one project type, and applicants must explain how their project advances the objectives under the project type description.</w:t>
      </w:r>
    </w:p>
    <w:p w14:paraId="30677452" w14:textId="77777777" w:rsidR="00906889" w:rsidRPr="00751064" w:rsidRDefault="00906889" w:rsidP="00906889">
      <w:pPr>
        <w:spacing w:line="240" w:lineRule="auto"/>
        <w:rPr>
          <w:rFonts w:ascii="Century Gothic" w:hAnsi="Century Gothic"/>
          <w:sz w:val="20"/>
        </w:rPr>
      </w:pPr>
    </w:p>
    <w:tbl>
      <w:tblPr>
        <w:tblStyle w:val="TableGrid"/>
        <w:tblW w:w="0" w:type="auto"/>
        <w:tblLook w:val="04A0" w:firstRow="1" w:lastRow="0" w:firstColumn="1" w:lastColumn="0" w:noHBand="0" w:noVBand="1"/>
      </w:tblPr>
      <w:tblGrid>
        <w:gridCol w:w="2670"/>
        <w:gridCol w:w="6410"/>
      </w:tblGrid>
      <w:tr w:rsidR="00906889" w:rsidRPr="00906889" w14:paraId="213A806A" w14:textId="77777777" w:rsidTr="00E82E2B">
        <w:tc>
          <w:tcPr>
            <w:tcW w:w="2943" w:type="dxa"/>
          </w:tcPr>
          <w:p w14:paraId="0170E463" w14:textId="77777777" w:rsidR="00906889" w:rsidRPr="00906889" w:rsidRDefault="00906889" w:rsidP="00E82E2B">
            <w:pPr>
              <w:rPr>
                <w:rFonts w:ascii="Century Gothic" w:hAnsi="Century Gothic"/>
                <w:b/>
              </w:rPr>
            </w:pPr>
            <w:r w:rsidRPr="00906889">
              <w:rPr>
                <w:rFonts w:ascii="Century Gothic" w:hAnsi="Century Gothic"/>
                <w:b/>
              </w:rPr>
              <w:t>Criterion</w:t>
            </w:r>
          </w:p>
        </w:tc>
        <w:tc>
          <w:tcPr>
            <w:tcW w:w="7825" w:type="dxa"/>
          </w:tcPr>
          <w:p w14:paraId="62F662D5" w14:textId="77777777" w:rsidR="00906889" w:rsidRPr="00906889" w:rsidRDefault="00906889" w:rsidP="00E82E2B">
            <w:pPr>
              <w:rPr>
                <w:rFonts w:ascii="Century Gothic" w:hAnsi="Century Gothic"/>
                <w:b/>
              </w:rPr>
            </w:pPr>
            <w:r w:rsidRPr="00906889">
              <w:rPr>
                <w:rFonts w:ascii="Century Gothic" w:hAnsi="Century Gothic"/>
                <w:b/>
              </w:rPr>
              <w:t>Description</w:t>
            </w:r>
          </w:p>
        </w:tc>
      </w:tr>
      <w:tr w:rsidR="00906889" w:rsidRPr="00906889" w14:paraId="713C32E7" w14:textId="77777777" w:rsidTr="00E82E2B">
        <w:tc>
          <w:tcPr>
            <w:tcW w:w="2943" w:type="dxa"/>
          </w:tcPr>
          <w:p w14:paraId="5C5D2B30" w14:textId="77777777" w:rsidR="00906889" w:rsidRPr="00906889" w:rsidRDefault="00906889" w:rsidP="00E82E2B">
            <w:pPr>
              <w:rPr>
                <w:rFonts w:ascii="Century Gothic" w:hAnsi="Century Gothic"/>
              </w:rPr>
            </w:pPr>
            <w:r w:rsidRPr="00906889">
              <w:rPr>
                <w:rFonts w:ascii="Century Gothic" w:hAnsi="Century Gothic"/>
              </w:rPr>
              <w:t>Student Empowerment</w:t>
            </w:r>
          </w:p>
        </w:tc>
        <w:tc>
          <w:tcPr>
            <w:tcW w:w="7825" w:type="dxa"/>
          </w:tcPr>
          <w:p w14:paraId="7D4EB19E" w14:textId="77777777" w:rsidR="00906889" w:rsidRPr="00906889" w:rsidRDefault="00906889" w:rsidP="00E82E2B">
            <w:pPr>
              <w:rPr>
                <w:rFonts w:ascii="Century Gothic" w:hAnsi="Century Gothic"/>
              </w:rPr>
            </w:pPr>
            <w:r w:rsidRPr="00906889">
              <w:rPr>
                <w:rFonts w:ascii="Century Gothic" w:hAnsi="Century Gothic"/>
              </w:rPr>
              <w:t>The project empowers students by offering leadership opportunities, training and/or mentorship. Students will gain skills and knowledge. The project enables student leaders to continue to make change in the realm of sustainability following project completion.</w:t>
            </w:r>
          </w:p>
          <w:p w14:paraId="4F00EACA" w14:textId="77777777" w:rsidR="00906889" w:rsidRPr="00906889" w:rsidRDefault="00906889" w:rsidP="00E82E2B">
            <w:pPr>
              <w:rPr>
                <w:rFonts w:ascii="Century Gothic" w:hAnsi="Century Gothic"/>
              </w:rPr>
            </w:pPr>
          </w:p>
        </w:tc>
      </w:tr>
      <w:tr w:rsidR="00906889" w:rsidRPr="00906889" w14:paraId="583CBC19" w14:textId="77777777" w:rsidTr="00E82E2B">
        <w:tc>
          <w:tcPr>
            <w:tcW w:w="2943" w:type="dxa"/>
          </w:tcPr>
          <w:p w14:paraId="2D79BADC" w14:textId="77777777" w:rsidR="00906889" w:rsidRPr="00906889" w:rsidRDefault="00906889" w:rsidP="00E82E2B">
            <w:pPr>
              <w:rPr>
                <w:rFonts w:ascii="Century Gothic" w:hAnsi="Century Gothic"/>
              </w:rPr>
            </w:pPr>
            <w:r w:rsidRPr="00906889">
              <w:rPr>
                <w:rFonts w:ascii="Century Gothic" w:hAnsi="Century Gothic"/>
              </w:rPr>
              <w:t>Education &amp; Awareness</w:t>
            </w:r>
          </w:p>
        </w:tc>
        <w:tc>
          <w:tcPr>
            <w:tcW w:w="7825" w:type="dxa"/>
          </w:tcPr>
          <w:p w14:paraId="320255FA" w14:textId="77777777" w:rsidR="00906889" w:rsidRPr="00906889" w:rsidRDefault="00906889" w:rsidP="00E82E2B">
            <w:pPr>
              <w:rPr>
                <w:rFonts w:ascii="Century Gothic" w:hAnsi="Century Gothic"/>
              </w:rPr>
            </w:pPr>
            <w:r w:rsidRPr="00906889">
              <w:rPr>
                <w:rFonts w:ascii="Century Gothic" w:hAnsi="Century Gothic"/>
              </w:rPr>
              <w:t>The project raises awareness of sustainability issues and solutions, including information that is beyond common knowledge. The project may involve traditional education, publicity, outreach campaigns or other methods. Education should be evidence-based but artistic and/or creative expression is also welcome.</w:t>
            </w:r>
          </w:p>
          <w:p w14:paraId="1EA9194F" w14:textId="77777777" w:rsidR="00906889" w:rsidRPr="00906889" w:rsidRDefault="00906889" w:rsidP="00E82E2B">
            <w:pPr>
              <w:rPr>
                <w:rFonts w:ascii="Century Gothic" w:hAnsi="Century Gothic"/>
              </w:rPr>
            </w:pPr>
          </w:p>
        </w:tc>
      </w:tr>
      <w:tr w:rsidR="00906889" w:rsidRPr="00906889" w14:paraId="408219DE" w14:textId="77777777" w:rsidTr="00E82E2B">
        <w:tc>
          <w:tcPr>
            <w:tcW w:w="2943" w:type="dxa"/>
          </w:tcPr>
          <w:p w14:paraId="2D08E11A" w14:textId="77777777" w:rsidR="00906889" w:rsidRPr="00906889" w:rsidRDefault="00906889" w:rsidP="00E82E2B">
            <w:pPr>
              <w:rPr>
                <w:rFonts w:ascii="Century Gothic" w:hAnsi="Century Gothic"/>
              </w:rPr>
            </w:pPr>
            <w:r w:rsidRPr="00906889">
              <w:rPr>
                <w:rFonts w:ascii="Century Gothic" w:hAnsi="Century Gothic"/>
              </w:rPr>
              <w:lastRenderedPageBreak/>
              <w:t>Community Organizing</w:t>
            </w:r>
          </w:p>
        </w:tc>
        <w:tc>
          <w:tcPr>
            <w:tcW w:w="7825" w:type="dxa"/>
          </w:tcPr>
          <w:p w14:paraId="48B06A00" w14:textId="77777777" w:rsidR="00906889" w:rsidRPr="00906889" w:rsidRDefault="00906889" w:rsidP="00E82E2B">
            <w:pPr>
              <w:rPr>
                <w:rFonts w:ascii="Century Gothic" w:hAnsi="Century Gothic"/>
              </w:rPr>
            </w:pPr>
            <w:r w:rsidRPr="00906889">
              <w:rPr>
                <w:rFonts w:ascii="Century Gothic" w:hAnsi="Century Gothic"/>
              </w:rPr>
              <w:t xml:space="preserve">The project grows the sustainability movement – or a sustainability-related movement – by engaging UBC community members, equipping them to act and growing the network of individuals dedicated to a cause. The project may target individuals that do not already identify as part of the movement and/or help people already interested in sustainability in building skills and growing their networks. The project helps build a sense of community.  </w:t>
            </w:r>
          </w:p>
          <w:p w14:paraId="32DF6DBF" w14:textId="77777777" w:rsidR="00906889" w:rsidRPr="00906889" w:rsidRDefault="00906889" w:rsidP="00E82E2B">
            <w:pPr>
              <w:rPr>
                <w:rFonts w:ascii="Century Gothic" w:hAnsi="Century Gothic"/>
                <w:b/>
              </w:rPr>
            </w:pPr>
          </w:p>
        </w:tc>
      </w:tr>
      <w:tr w:rsidR="00906889" w:rsidRPr="00906889" w14:paraId="183055B1" w14:textId="77777777" w:rsidTr="00E82E2B">
        <w:tc>
          <w:tcPr>
            <w:tcW w:w="2943" w:type="dxa"/>
          </w:tcPr>
          <w:p w14:paraId="5A273F8D" w14:textId="77777777" w:rsidR="00906889" w:rsidRPr="00906889" w:rsidRDefault="00906889" w:rsidP="00E82E2B">
            <w:pPr>
              <w:rPr>
                <w:rFonts w:ascii="Century Gothic" w:hAnsi="Century Gothic"/>
              </w:rPr>
            </w:pPr>
            <w:r w:rsidRPr="00906889">
              <w:rPr>
                <w:rFonts w:ascii="Century Gothic" w:hAnsi="Century Gothic"/>
              </w:rPr>
              <w:t>Operations</w:t>
            </w:r>
          </w:p>
        </w:tc>
        <w:tc>
          <w:tcPr>
            <w:tcW w:w="7825" w:type="dxa"/>
          </w:tcPr>
          <w:p w14:paraId="2EBDDF43" w14:textId="77777777" w:rsidR="00906889" w:rsidRPr="00906889" w:rsidRDefault="00906889" w:rsidP="00E82E2B">
            <w:pPr>
              <w:rPr>
                <w:rFonts w:ascii="Century Gothic" w:hAnsi="Century Gothic"/>
              </w:rPr>
            </w:pPr>
            <w:r w:rsidRPr="00906889">
              <w:rPr>
                <w:rFonts w:ascii="Century Gothic" w:hAnsi="Century Gothic"/>
              </w:rPr>
              <w:t xml:space="preserve">The project improves the environmental, ecological and/or socially sustainable operations of the AMS and/or UBC Vancouver. The project should ideally connect to sustainability and wellbeing planning efforts or goals already underway at UBC. </w:t>
            </w:r>
          </w:p>
          <w:p w14:paraId="452ADB6A" w14:textId="77777777" w:rsidR="00906889" w:rsidRPr="00906889" w:rsidRDefault="00906889" w:rsidP="00E82E2B">
            <w:pPr>
              <w:rPr>
                <w:rFonts w:ascii="Century Gothic" w:hAnsi="Century Gothic"/>
              </w:rPr>
            </w:pPr>
          </w:p>
        </w:tc>
      </w:tr>
      <w:tr w:rsidR="00906889" w:rsidRPr="00906889" w14:paraId="5066BA47" w14:textId="77777777" w:rsidTr="00E82E2B">
        <w:tc>
          <w:tcPr>
            <w:tcW w:w="2943" w:type="dxa"/>
          </w:tcPr>
          <w:p w14:paraId="11541529" w14:textId="77777777" w:rsidR="00906889" w:rsidRPr="00906889" w:rsidRDefault="00906889" w:rsidP="00E82E2B">
            <w:pPr>
              <w:rPr>
                <w:rFonts w:ascii="Century Gothic" w:hAnsi="Century Gothic"/>
              </w:rPr>
            </w:pPr>
            <w:r w:rsidRPr="00906889">
              <w:rPr>
                <w:rFonts w:ascii="Century Gothic" w:hAnsi="Century Gothic"/>
              </w:rPr>
              <w:t>Advocacy</w:t>
            </w:r>
          </w:p>
        </w:tc>
        <w:tc>
          <w:tcPr>
            <w:tcW w:w="7825" w:type="dxa"/>
          </w:tcPr>
          <w:p w14:paraId="61BC7FAA" w14:textId="77777777" w:rsidR="00906889" w:rsidRPr="00906889" w:rsidRDefault="00906889" w:rsidP="00E82E2B">
            <w:pPr>
              <w:rPr>
                <w:rFonts w:ascii="Century Gothic" w:hAnsi="Century Gothic"/>
              </w:rPr>
            </w:pPr>
            <w:r w:rsidRPr="00906889">
              <w:rPr>
                <w:rFonts w:ascii="Century Gothic" w:hAnsi="Century Gothic"/>
              </w:rPr>
              <w:t xml:space="preserve">The project advocates for an institution (e.g. the AMS, UBC, city, province, etc.) to adopt a policy or make a commitment that aligns with environmental, economic and/or social sustainability. The initiative should align with the priorities laid out in the </w:t>
            </w:r>
            <w:hyperlink r:id="rId17" w:history="1">
              <w:r w:rsidRPr="00906889">
                <w:rPr>
                  <w:rStyle w:val="Hyperlink"/>
                  <w:rFonts w:ascii="Century Gothic" w:hAnsi="Century Gothic"/>
                </w:rPr>
                <w:t>AMS Student Driven Sustainability Strategy</w:t>
              </w:r>
            </w:hyperlink>
            <w:r w:rsidRPr="00906889">
              <w:rPr>
                <w:rFonts w:ascii="Century Gothic" w:hAnsi="Century Gothic"/>
              </w:rPr>
              <w:t xml:space="preserve"> and/or the </w:t>
            </w:r>
            <w:hyperlink r:id="rId18" w:history="1">
              <w:r w:rsidRPr="00906889">
                <w:rPr>
                  <w:rStyle w:val="Hyperlink"/>
                  <w:rFonts w:ascii="Century Gothic" w:hAnsi="Century Gothic"/>
                </w:rPr>
                <w:t>AMS Environment and Climate Change policy</w:t>
              </w:r>
            </w:hyperlink>
            <w:r w:rsidRPr="00906889">
              <w:rPr>
                <w:rFonts w:ascii="Century Gothic" w:hAnsi="Century Gothic"/>
              </w:rPr>
              <w:t>. The project builds community support to achieve the goal.</w:t>
            </w:r>
          </w:p>
          <w:p w14:paraId="177A7853" w14:textId="77777777" w:rsidR="00906889" w:rsidRPr="00906889" w:rsidRDefault="00906889" w:rsidP="00E82E2B">
            <w:pPr>
              <w:rPr>
                <w:rFonts w:ascii="Century Gothic" w:hAnsi="Century Gothic"/>
              </w:rPr>
            </w:pPr>
          </w:p>
        </w:tc>
      </w:tr>
      <w:tr w:rsidR="00906889" w:rsidRPr="00906889" w14:paraId="7F021F7E" w14:textId="77777777" w:rsidTr="00E82E2B">
        <w:tc>
          <w:tcPr>
            <w:tcW w:w="2943" w:type="dxa"/>
          </w:tcPr>
          <w:p w14:paraId="1005237E" w14:textId="77777777" w:rsidR="00906889" w:rsidRPr="00906889" w:rsidRDefault="00906889" w:rsidP="00E82E2B">
            <w:pPr>
              <w:rPr>
                <w:rFonts w:ascii="Century Gothic" w:hAnsi="Century Gothic"/>
              </w:rPr>
            </w:pPr>
            <w:r w:rsidRPr="00906889">
              <w:rPr>
                <w:rFonts w:ascii="Century Gothic" w:hAnsi="Century Gothic"/>
              </w:rPr>
              <w:t>Info-sharing &amp; Partnerships</w:t>
            </w:r>
          </w:p>
        </w:tc>
        <w:tc>
          <w:tcPr>
            <w:tcW w:w="7825" w:type="dxa"/>
          </w:tcPr>
          <w:p w14:paraId="302F4941" w14:textId="77777777" w:rsidR="00906889" w:rsidRPr="00906889" w:rsidRDefault="00906889" w:rsidP="00E82E2B">
            <w:pPr>
              <w:rPr>
                <w:rFonts w:ascii="Century Gothic" w:hAnsi="Century Gothic"/>
              </w:rPr>
            </w:pPr>
            <w:r w:rsidRPr="00906889">
              <w:rPr>
                <w:rFonts w:ascii="Century Gothic" w:hAnsi="Century Gothic"/>
              </w:rPr>
              <w:t xml:space="preserve">The project expands the impact of initiatives already underway on campus by sharing information, models and results with off-campus stakeholders and communities. The project builds collaborations with off campus sustainability organizations and/or communities that would benefit from sustainability support. </w:t>
            </w:r>
          </w:p>
          <w:p w14:paraId="211A0A19" w14:textId="77777777" w:rsidR="00906889" w:rsidRPr="00906889" w:rsidRDefault="00906889" w:rsidP="00E82E2B">
            <w:pPr>
              <w:rPr>
                <w:rFonts w:ascii="Century Gothic" w:hAnsi="Century Gothic"/>
              </w:rPr>
            </w:pPr>
          </w:p>
        </w:tc>
      </w:tr>
    </w:tbl>
    <w:p w14:paraId="0F7F30BE" w14:textId="00C009D2" w:rsidR="00906889" w:rsidRDefault="00906889" w:rsidP="00906889">
      <w:pPr>
        <w:rPr>
          <w:b/>
          <w:color w:val="2F5496" w:themeColor="accent1" w:themeShade="BF"/>
          <w:sz w:val="28"/>
          <w:szCs w:val="28"/>
        </w:rPr>
      </w:pPr>
    </w:p>
    <w:p w14:paraId="6245667F" w14:textId="505574B3" w:rsidR="00CB650A" w:rsidRDefault="00CB650A" w:rsidP="00906889">
      <w:pPr>
        <w:rPr>
          <w:b/>
          <w:color w:val="2F5496" w:themeColor="accent1" w:themeShade="BF"/>
          <w:sz w:val="28"/>
          <w:szCs w:val="28"/>
        </w:rPr>
      </w:pPr>
    </w:p>
    <w:p w14:paraId="796AD536" w14:textId="76B4EBB2" w:rsidR="00CB650A" w:rsidRDefault="00CB650A" w:rsidP="00906889">
      <w:pPr>
        <w:rPr>
          <w:b/>
          <w:color w:val="2F5496" w:themeColor="accent1" w:themeShade="BF"/>
          <w:sz w:val="28"/>
          <w:szCs w:val="28"/>
        </w:rPr>
      </w:pPr>
    </w:p>
    <w:p w14:paraId="15C2F158" w14:textId="77777777" w:rsidR="00CB650A" w:rsidRDefault="00CB650A" w:rsidP="00906889">
      <w:pPr>
        <w:rPr>
          <w:b/>
          <w:color w:val="2F5496" w:themeColor="accent1" w:themeShade="BF"/>
          <w:sz w:val="28"/>
          <w:szCs w:val="28"/>
        </w:rPr>
      </w:pPr>
    </w:p>
    <w:p w14:paraId="04CF9C8E" w14:textId="745C3D0C" w:rsidR="0099165A" w:rsidRPr="00956364" w:rsidRDefault="0099165A" w:rsidP="00956364">
      <w:pPr>
        <w:spacing w:after="120" w:line="240" w:lineRule="auto"/>
        <w:outlineLvl w:val="1"/>
        <w:rPr>
          <w:rFonts w:ascii="Century Gothic" w:hAnsi="Century Gothic"/>
          <w:b/>
          <w:sz w:val="24"/>
        </w:rPr>
      </w:pPr>
      <w:bookmarkStart w:id="32" w:name="_Toc7460157"/>
      <w:r w:rsidRPr="00956364">
        <w:rPr>
          <w:rFonts w:ascii="Century Gothic" w:hAnsi="Century Gothic"/>
          <w:b/>
          <w:sz w:val="24"/>
        </w:rPr>
        <w:lastRenderedPageBreak/>
        <w:t xml:space="preserve">4.2 </w:t>
      </w:r>
      <w:r w:rsidR="00F90EB7" w:rsidRPr="00956364">
        <w:rPr>
          <w:rFonts w:ascii="Century Gothic" w:hAnsi="Century Gothic"/>
          <w:b/>
          <w:sz w:val="24"/>
        </w:rPr>
        <w:t>Sustainability Competencies</w:t>
      </w:r>
      <w:bookmarkEnd w:id="32"/>
    </w:p>
    <w:p w14:paraId="27BC8DB3" w14:textId="77777777" w:rsidR="00906889" w:rsidRPr="00906889" w:rsidRDefault="00906889" w:rsidP="00906889">
      <w:pPr>
        <w:pStyle w:val="NormalWeb"/>
        <w:spacing w:before="0" w:beforeAutospacing="0" w:after="0" w:afterAutospacing="0"/>
        <w:rPr>
          <w:rFonts w:ascii="Century Gothic" w:hAnsi="Century Gothic"/>
          <w:sz w:val="22"/>
          <w:szCs w:val="22"/>
        </w:rPr>
      </w:pPr>
      <w:r w:rsidRPr="00906889">
        <w:rPr>
          <w:rFonts w:ascii="Century Gothic" w:hAnsi="Century Gothic"/>
          <w:bCs/>
          <w:color w:val="000000" w:themeColor="text1"/>
          <w:sz w:val="22"/>
          <w:szCs w:val="22"/>
        </w:rPr>
        <w:t xml:space="preserve">Sustainability competencies </w:t>
      </w:r>
      <w:r w:rsidRPr="00906889">
        <w:rPr>
          <w:rFonts w:ascii="Century Gothic" w:hAnsi="Century Gothic"/>
          <w:color w:val="000000" w:themeColor="text1"/>
          <w:sz w:val="22"/>
          <w:szCs w:val="22"/>
        </w:rPr>
        <w:t xml:space="preserve">describe specific attributes that are critical for creating meaningful change and advancing a sustainable future. The following sustainability competencies have been adapted from the key competencies </w:t>
      </w:r>
      <w:r w:rsidRPr="00906889">
        <w:rPr>
          <w:rFonts w:ascii="Century Gothic" w:hAnsi="Century Gothic"/>
          <w:sz w:val="22"/>
          <w:szCs w:val="22"/>
        </w:rPr>
        <w:t>outlined in the UNESCO Education for Sustainable Development Goals Learning Objectives.</w:t>
      </w:r>
      <w:r w:rsidRPr="00906889">
        <w:rPr>
          <w:rStyle w:val="FootnoteReference"/>
          <w:rFonts w:ascii="Century Gothic" w:hAnsi="Century Gothic"/>
          <w:sz w:val="22"/>
          <w:szCs w:val="22"/>
        </w:rPr>
        <w:footnoteReference w:id="2"/>
      </w:r>
      <w:r w:rsidRPr="00906889">
        <w:rPr>
          <w:rFonts w:ascii="Century Gothic" w:hAnsi="Century Gothic"/>
          <w:sz w:val="22"/>
          <w:szCs w:val="22"/>
        </w:rPr>
        <w:t xml:space="preserve"> These competencies are recognized by the United Nations as necessary for achieving the UN Sustainable Development Goals. </w:t>
      </w:r>
    </w:p>
    <w:p w14:paraId="0794DFD7" w14:textId="77777777" w:rsidR="00906889" w:rsidRPr="00906889" w:rsidRDefault="00906889" w:rsidP="00906889">
      <w:pPr>
        <w:pStyle w:val="NormalWeb"/>
        <w:spacing w:before="0" w:beforeAutospacing="0" w:after="0" w:afterAutospacing="0"/>
        <w:rPr>
          <w:rFonts w:ascii="Century Gothic" w:hAnsi="Century Gothic"/>
          <w:sz w:val="22"/>
          <w:szCs w:val="22"/>
        </w:rPr>
      </w:pPr>
    </w:p>
    <w:p w14:paraId="755BE1BA" w14:textId="77777777" w:rsidR="00906889" w:rsidRPr="00906889" w:rsidRDefault="00906889" w:rsidP="00906889">
      <w:pPr>
        <w:pStyle w:val="NormalWeb"/>
        <w:spacing w:before="0" w:beforeAutospacing="0" w:after="0" w:afterAutospacing="0"/>
        <w:rPr>
          <w:rFonts w:ascii="Century Gothic" w:hAnsi="Century Gothic"/>
          <w:sz w:val="22"/>
          <w:szCs w:val="22"/>
        </w:rPr>
      </w:pPr>
      <w:r w:rsidRPr="00906889">
        <w:rPr>
          <w:rFonts w:ascii="Century Gothic" w:hAnsi="Century Gothic"/>
          <w:sz w:val="22"/>
          <w:szCs w:val="22"/>
        </w:rPr>
        <w:t>Applicants must show how they have demonstrated at least one of these competencies in developing their projects and explain how they will employ that competency throughout project implementation. Applicants only need to demonstrate one competency but are invited to discuss more if they so wish. The purpose of this section is to encourage applicants to think about how they can make their projects most effective and avoid unintended negative impacts.</w:t>
      </w:r>
    </w:p>
    <w:p w14:paraId="37296065" w14:textId="77777777" w:rsidR="00906889" w:rsidRPr="00906889" w:rsidRDefault="00906889" w:rsidP="0095645D">
      <w:pPr>
        <w:pStyle w:val="NormalWeb"/>
        <w:spacing w:before="0" w:beforeAutospacing="0" w:after="0" w:afterAutospacing="0"/>
        <w:rPr>
          <w:rFonts w:ascii="Century Gothic" w:hAnsi="Century Gothic"/>
          <w:i/>
          <w:sz w:val="22"/>
          <w:szCs w:val="22"/>
        </w:rPr>
      </w:pPr>
    </w:p>
    <w:p w14:paraId="2223A538" w14:textId="6F8D7C08" w:rsidR="00285CBF" w:rsidRPr="00285CBF" w:rsidRDefault="0099165A" w:rsidP="00285CBF">
      <w:pPr>
        <w:pStyle w:val="NormalWeb"/>
        <w:spacing w:before="0" w:beforeAutospacing="0" w:after="0" w:afterAutospacing="0"/>
        <w:rPr>
          <w:rFonts w:ascii="Century Gothic" w:hAnsi="Century Gothic"/>
          <w:i/>
          <w:sz w:val="22"/>
          <w:szCs w:val="22"/>
        </w:rPr>
      </w:pPr>
      <w:r w:rsidRPr="00906889">
        <w:rPr>
          <w:rFonts w:ascii="Century Gothic" w:hAnsi="Century Gothic"/>
          <w:i/>
          <w:sz w:val="22"/>
          <w:szCs w:val="22"/>
        </w:rPr>
        <w:t xml:space="preserve">Only large projects will be assessed on whether they </w:t>
      </w:r>
      <w:r w:rsidR="00CD2543" w:rsidRPr="00906889">
        <w:rPr>
          <w:rFonts w:ascii="Century Gothic" w:hAnsi="Century Gothic"/>
          <w:i/>
          <w:sz w:val="22"/>
          <w:szCs w:val="22"/>
        </w:rPr>
        <w:t>demonstrate sustainability competencie</w:t>
      </w:r>
      <w:r w:rsidRPr="00906889">
        <w:rPr>
          <w:rFonts w:ascii="Century Gothic" w:hAnsi="Century Gothic"/>
          <w:i/>
          <w:sz w:val="22"/>
          <w:szCs w:val="22"/>
        </w:rPr>
        <w:t>s</w:t>
      </w:r>
      <w:r w:rsidR="00887DBA" w:rsidRPr="00906889">
        <w:rPr>
          <w:rFonts w:ascii="Century Gothic" w:hAnsi="Century Gothic"/>
          <w:i/>
          <w:sz w:val="22"/>
          <w:szCs w:val="22"/>
        </w:rPr>
        <w:t>, but small projects are strongly encouraged to think about them too.</w:t>
      </w:r>
    </w:p>
    <w:p w14:paraId="4C8628E3" w14:textId="77777777" w:rsidR="00285CBF" w:rsidRPr="00751064" w:rsidRDefault="00285CBF" w:rsidP="00285CBF">
      <w:pPr>
        <w:pStyle w:val="NormalWeb"/>
        <w:spacing w:before="0" w:beforeAutospacing="0" w:after="0" w:afterAutospacing="0"/>
        <w:rPr>
          <w:sz w:val="20"/>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2920"/>
        <w:gridCol w:w="6160"/>
      </w:tblGrid>
      <w:tr w:rsidR="00285CBF" w:rsidRPr="00285CBF" w14:paraId="2C5B8E7D" w14:textId="77777777" w:rsidTr="00E82E2B">
        <w:tc>
          <w:tcPr>
            <w:tcW w:w="3306" w:type="dxa"/>
          </w:tcPr>
          <w:p w14:paraId="51DB7A9C" w14:textId="77777777" w:rsidR="00285CBF" w:rsidRPr="00285CBF" w:rsidRDefault="00285CBF" w:rsidP="00E82E2B">
            <w:pPr>
              <w:rPr>
                <w:rFonts w:ascii="Century Gothic" w:hAnsi="Century Gothic"/>
                <w:b/>
              </w:rPr>
            </w:pPr>
            <w:r w:rsidRPr="00285CBF">
              <w:rPr>
                <w:rFonts w:ascii="Century Gothic" w:hAnsi="Century Gothic"/>
                <w:b/>
              </w:rPr>
              <w:t>Competency</w:t>
            </w:r>
          </w:p>
        </w:tc>
        <w:tc>
          <w:tcPr>
            <w:tcW w:w="7462" w:type="dxa"/>
          </w:tcPr>
          <w:p w14:paraId="6BFB8CF5" w14:textId="77777777" w:rsidR="00285CBF" w:rsidRPr="00285CBF" w:rsidRDefault="00285CBF" w:rsidP="00E82E2B">
            <w:pPr>
              <w:rPr>
                <w:rFonts w:ascii="Century Gothic" w:hAnsi="Century Gothic"/>
                <w:b/>
              </w:rPr>
            </w:pPr>
            <w:r w:rsidRPr="00285CBF">
              <w:rPr>
                <w:rFonts w:ascii="Century Gothic" w:hAnsi="Century Gothic"/>
                <w:b/>
              </w:rPr>
              <w:t>Description</w:t>
            </w:r>
          </w:p>
        </w:tc>
      </w:tr>
      <w:tr w:rsidR="00285CBF" w:rsidRPr="00285CBF" w14:paraId="43139895" w14:textId="77777777" w:rsidTr="00E82E2B">
        <w:tc>
          <w:tcPr>
            <w:tcW w:w="3306" w:type="dxa"/>
          </w:tcPr>
          <w:p w14:paraId="4F761213" w14:textId="77777777" w:rsidR="00285CBF" w:rsidRPr="00285CBF" w:rsidRDefault="00285CBF" w:rsidP="00E82E2B">
            <w:pPr>
              <w:rPr>
                <w:rFonts w:ascii="Century Gothic" w:hAnsi="Century Gothic"/>
              </w:rPr>
            </w:pPr>
            <w:r w:rsidRPr="00285CBF">
              <w:rPr>
                <w:rFonts w:ascii="Century Gothic" w:hAnsi="Century Gothic"/>
              </w:rPr>
              <w:t>Systems thinking competency</w:t>
            </w:r>
          </w:p>
        </w:tc>
        <w:tc>
          <w:tcPr>
            <w:tcW w:w="7462" w:type="dxa"/>
          </w:tcPr>
          <w:p w14:paraId="7FA0335F" w14:textId="77777777" w:rsidR="00285CBF" w:rsidRPr="00285CBF" w:rsidRDefault="00285CBF" w:rsidP="00E82E2B">
            <w:pPr>
              <w:rPr>
                <w:rFonts w:ascii="Century Gothic" w:hAnsi="Century Gothic"/>
                <w:iCs/>
              </w:rPr>
            </w:pPr>
            <w:r w:rsidRPr="00285CBF">
              <w:rPr>
                <w:rFonts w:ascii="Century Gothic" w:hAnsi="Century Gothic"/>
                <w:iCs/>
              </w:rPr>
              <w:t>Systems thinking is the ability to recognize the various systems involved in any one problem and consider the interactions between whole systems and their individual components. Systems thinking involves examining different domains (e.g. society, ecology, economy, culture, politics, science, etc.) across different scales (e.g. local, regional, global).</w:t>
            </w:r>
          </w:p>
          <w:p w14:paraId="3FDFC6DD" w14:textId="77777777" w:rsidR="00285CBF" w:rsidRPr="00285CBF" w:rsidRDefault="00285CBF" w:rsidP="00E82E2B">
            <w:pPr>
              <w:rPr>
                <w:rFonts w:ascii="Century Gothic" w:hAnsi="Century Gothic"/>
                <w:iCs/>
              </w:rPr>
            </w:pPr>
          </w:p>
          <w:p w14:paraId="06DCCFCD" w14:textId="77777777" w:rsidR="00285CBF" w:rsidRPr="00285CBF" w:rsidRDefault="00285CBF" w:rsidP="00E82E2B">
            <w:pPr>
              <w:rPr>
                <w:rFonts w:ascii="Century Gothic" w:hAnsi="Century Gothic"/>
                <w:iCs/>
              </w:rPr>
            </w:pPr>
            <w:r w:rsidRPr="00285CBF">
              <w:rPr>
                <w:rFonts w:ascii="Century Gothic" w:hAnsi="Century Gothic"/>
                <w:iCs/>
              </w:rPr>
              <w:t>Projects that embrace systems thinking will consider the broad, complex systems under which the issue they are tackling falls, and will recognize the interconnections between relevant domains, systems and structures.</w:t>
            </w:r>
          </w:p>
          <w:p w14:paraId="601C91D6" w14:textId="77777777" w:rsidR="00285CBF" w:rsidRPr="00285CBF" w:rsidRDefault="00285CBF" w:rsidP="00E82E2B">
            <w:pPr>
              <w:rPr>
                <w:rFonts w:ascii="Century Gothic" w:hAnsi="Century Gothic" w:cs="Calibri"/>
              </w:rPr>
            </w:pPr>
          </w:p>
        </w:tc>
      </w:tr>
      <w:tr w:rsidR="00285CBF" w:rsidRPr="00285CBF" w14:paraId="261EFECC" w14:textId="77777777" w:rsidTr="00E82E2B">
        <w:tc>
          <w:tcPr>
            <w:tcW w:w="3306" w:type="dxa"/>
          </w:tcPr>
          <w:p w14:paraId="61D15DCD" w14:textId="77777777" w:rsidR="00285CBF" w:rsidRPr="00285CBF" w:rsidRDefault="00285CBF" w:rsidP="00E82E2B">
            <w:pPr>
              <w:rPr>
                <w:rFonts w:ascii="Century Gothic" w:hAnsi="Century Gothic"/>
              </w:rPr>
            </w:pPr>
            <w:r w:rsidRPr="00285CBF">
              <w:rPr>
                <w:rFonts w:ascii="Century Gothic" w:hAnsi="Century Gothic"/>
              </w:rPr>
              <w:t>Critical thinking competency</w:t>
            </w:r>
          </w:p>
        </w:tc>
        <w:tc>
          <w:tcPr>
            <w:tcW w:w="7462" w:type="dxa"/>
          </w:tcPr>
          <w:p w14:paraId="38085ADD" w14:textId="77777777" w:rsidR="00285CBF" w:rsidRPr="00285CBF" w:rsidRDefault="00285CBF" w:rsidP="00E82E2B">
            <w:pPr>
              <w:rPr>
                <w:rFonts w:ascii="Century Gothic" w:hAnsi="Century Gothic" w:cs="Calibri"/>
              </w:rPr>
            </w:pPr>
            <w:r w:rsidRPr="00285CBF">
              <w:rPr>
                <w:rFonts w:ascii="Century Gothic" w:hAnsi="Century Gothic" w:cs="Calibri"/>
              </w:rPr>
              <w:t>Critical thinking is the ability to recognize the assumptions underlying our knowledge, worldviews and opinions and to question our norms and current practices.</w:t>
            </w:r>
          </w:p>
          <w:p w14:paraId="33929E83" w14:textId="77777777" w:rsidR="00285CBF" w:rsidRPr="00285CBF" w:rsidRDefault="00285CBF" w:rsidP="00E82E2B">
            <w:pPr>
              <w:rPr>
                <w:rFonts w:ascii="Century Gothic" w:hAnsi="Century Gothic" w:cs="Calibri"/>
                <w:iCs/>
              </w:rPr>
            </w:pPr>
          </w:p>
          <w:p w14:paraId="1AD7D358" w14:textId="77777777" w:rsidR="00285CBF" w:rsidRPr="00285CBF" w:rsidRDefault="00285CBF" w:rsidP="00E82E2B">
            <w:pPr>
              <w:rPr>
                <w:rFonts w:ascii="Century Gothic" w:hAnsi="Century Gothic" w:cs="Calibri"/>
                <w:iCs/>
              </w:rPr>
            </w:pPr>
            <w:r w:rsidRPr="00285CBF">
              <w:rPr>
                <w:rFonts w:ascii="Century Gothic" w:hAnsi="Century Gothic" w:cs="Calibri"/>
                <w:iCs/>
              </w:rPr>
              <w:lastRenderedPageBreak/>
              <w:t>Projects that employ critical thinking will challenge the status quo, embrace risk taking and offer new lenses to think about sustainability. They may also embrace new viewpoints that run contrary to the dominant political, cultural and social discourse.</w:t>
            </w:r>
          </w:p>
          <w:p w14:paraId="64D3A2F2" w14:textId="77777777" w:rsidR="00285CBF" w:rsidRPr="00285CBF" w:rsidRDefault="00285CBF" w:rsidP="00E82E2B">
            <w:pPr>
              <w:rPr>
                <w:rFonts w:ascii="Century Gothic" w:eastAsia="Times New Roman" w:hAnsi="Century Gothic" w:cs="Times New Roman"/>
                <w:lang w:val="en-CA"/>
              </w:rPr>
            </w:pPr>
          </w:p>
        </w:tc>
      </w:tr>
      <w:tr w:rsidR="00285CBF" w:rsidRPr="00285CBF" w14:paraId="62308E02" w14:textId="77777777" w:rsidTr="00E82E2B">
        <w:tc>
          <w:tcPr>
            <w:tcW w:w="3306" w:type="dxa"/>
          </w:tcPr>
          <w:p w14:paraId="0E21ACA2" w14:textId="77777777" w:rsidR="00285CBF" w:rsidRPr="00285CBF" w:rsidRDefault="00285CBF" w:rsidP="00E82E2B">
            <w:pPr>
              <w:rPr>
                <w:rFonts w:ascii="Century Gothic" w:hAnsi="Century Gothic"/>
              </w:rPr>
            </w:pPr>
            <w:r w:rsidRPr="00285CBF">
              <w:rPr>
                <w:rFonts w:ascii="Century Gothic" w:hAnsi="Century Gothic"/>
              </w:rPr>
              <w:lastRenderedPageBreak/>
              <w:t>Ethics competency</w:t>
            </w:r>
          </w:p>
        </w:tc>
        <w:tc>
          <w:tcPr>
            <w:tcW w:w="7462" w:type="dxa"/>
          </w:tcPr>
          <w:p w14:paraId="3CE87222" w14:textId="77777777" w:rsidR="00285CBF" w:rsidRPr="00285CBF" w:rsidRDefault="00285CBF" w:rsidP="00E82E2B">
            <w:pPr>
              <w:rPr>
                <w:rFonts w:ascii="Century Gothic" w:hAnsi="Century Gothic"/>
              </w:rPr>
            </w:pPr>
            <w:r w:rsidRPr="00285CBF">
              <w:rPr>
                <w:rStyle w:val="highlight"/>
                <w:rFonts w:ascii="Century Gothic" w:hAnsi="Century Gothic"/>
              </w:rPr>
              <w:t>The ethics</w:t>
            </w:r>
            <w:r w:rsidRPr="00285CBF">
              <w:rPr>
                <w:rFonts w:ascii="Century Gothic" w:hAnsi="Century Gothic"/>
              </w:rPr>
              <w:t xml:space="preserve"> competency is the ability to consider the ethical impact of sustainability projects and use this understanding to develop solutions that are ethical for people and the planet. This competency recognizes that multiple issues must be considered when developing solutions and that sustainability intersects with other principles like justice, human rights, accessibility and community building.</w:t>
            </w:r>
            <w:r w:rsidRPr="00285CBF" w:rsidDel="001B61AC">
              <w:rPr>
                <w:rFonts w:ascii="Century Gothic" w:hAnsi="Century Gothic"/>
              </w:rPr>
              <w:t xml:space="preserve"> </w:t>
            </w:r>
          </w:p>
          <w:p w14:paraId="3C6F4D6E" w14:textId="77777777" w:rsidR="00285CBF" w:rsidRPr="00285CBF" w:rsidRDefault="00285CBF" w:rsidP="00E82E2B">
            <w:pPr>
              <w:rPr>
                <w:rFonts w:ascii="Century Gothic" w:hAnsi="Century Gothic"/>
              </w:rPr>
            </w:pPr>
          </w:p>
          <w:p w14:paraId="14FA4EF4" w14:textId="77777777" w:rsidR="00285CBF" w:rsidRPr="00285CBF" w:rsidRDefault="00285CBF" w:rsidP="00E82E2B">
            <w:pPr>
              <w:rPr>
                <w:rFonts w:ascii="Century Gothic" w:hAnsi="Century Gothic"/>
              </w:rPr>
            </w:pPr>
            <w:r w:rsidRPr="00285CBF">
              <w:rPr>
                <w:rFonts w:ascii="Century Gothic" w:hAnsi="Century Gothic"/>
              </w:rPr>
              <w:t xml:space="preserve">Projects that invoke the ethics competency will critically consider the impacts of the project on environmental, social and economic justice. </w:t>
            </w:r>
            <w:r w:rsidRPr="00285CBF">
              <w:rPr>
                <w:rFonts w:ascii="Century Gothic" w:hAnsi="Century Gothic" w:cs="Calibri"/>
                <w:iCs/>
              </w:rPr>
              <w:t>They should help build a more just future, for example by empowering marginalized communities, promoting social equity or addressing the interconnections between environmental and social issues. </w:t>
            </w:r>
          </w:p>
          <w:p w14:paraId="61B39FE2" w14:textId="77777777" w:rsidR="00285CBF" w:rsidRPr="00285CBF" w:rsidRDefault="00285CBF" w:rsidP="00E82E2B">
            <w:pPr>
              <w:rPr>
                <w:rFonts w:ascii="Century Gothic" w:hAnsi="Century Gothic"/>
              </w:rPr>
            </w:pPr>
          </w:p>
          <w:p w14:paraId="4309989D" w14:textId="77777777" w:rsidR="00285CBF" w:rsidRPr="00285CBF" w:rsidRDefault="00285CBF" w:rsidP="00E82E2B">
            <w:pPr>
              <w:rPr>
                <w:rFonts w:ascii="Century Gothic" w:hAnsi="Century Gothic"/>
              </w:rPr>
            </w:pPr>
          </w:p>
        </w:tc>
      </w:tr>
      <w:tr w:rsidR="00285CBF" w:rsidRPr="00285CBF" w14:paraId="74671FB9" w14:textId="77777777" w:rsidTr="00E82E2B">
        <w:tc>
          <w:tcPr>
            <w:tcW w:w="3306" w:type="dxa"/>
          </w:tcPr>
          <w:p w14:paraId="7BC4CDCC" w14:textId="77777777" w:rsidR="00285CBF" w:rsidRPr="00285CBF" w:rsidRDefault="00285CBF" w:rsidP="00E82E2B">
            <w:pPr>
              <w:rPr>
                <w:rFonts w:ascii="Century Gothic" w:hAnsi="Century Gothic"/>
              </w:rPr>
            </w:pPr>
            <w:r w:rsidRPr="00285CBF">
              <w:rPr>
                <w:rFonts w:ascii="Century Gothic" w:hAnsi="Century Gothic"/>
              </w:rPr>
              <w:t>Collaboration competency</w:t>
            </w:r>
          </w:p>
        </w:tc>
        <w:tc>
          <w:tcPr>
            <w:tcW w:w="7462" w:type="dxa"/>
          </w:tcPr>
          <w:p w14:paraId="4817FA9A" w14:textId="77777777" w:rsidR="00285CBF" w:rsidRPr="00285CBF" w:rsidRDefault="00285CBF" w:rsidP="00E82E2B">
            <w:pPr>
              <w:pStyle w:val="NormalWeb"/>
              <w:spacing w:before="0" w:beforeAutospacing="0" w:after="0" w:afterAutospacing="0"/>
              <w:textAlignment w:val="baseline"/>
              <w:rPr>
                <w:rFonts w:ascii="Century Gothic" w:hAnsi="Century Gothic" w:cs="Calibri"/>
                <w:bCs/>
                <w:color w:val="000000"/>
                <w:sz w:val="22"/>
                <w:szCs w:val="22"/>
              </w:rPr>
            </w:pPr>
            <w:r w:rsidRPr="00285CBF">
              <w:rPr>
                <w:rFonts w:ascii="Century Gothic" w:hAnsi="Century Gothic" w:cs="Calibri"/>
                <w:bCs/>
                <w:color w:val="000000"/>
                <w:sz w:val="22"/>
                <w:szCs w:val="22"/>
              </w:rPr>
              <w:t>The collaboration competency is t</w:t>
            </w:r>
            <w:r w:rsidRPr="00285CBF">
              <w:rPr>
                <w:rFonts w:ascii="Century Gothic" w:hAnsi="Century Gothic" w:cs="Calibri"/>
                <w:color w:val="000000"/>
                <w:sz w:val="22"/>
                <w:szCs w:val="22"/>
              </w:rPr>
              <w:t>he ability to work together with different stakeholders. It involves learning from others, understanding and respecting their needs and developing solutions that integrate different perspectives.</w:t>
            </w:r>
          </w:p>
          <w:p w14:paraId="5AF5CA93" w14:textId="77777777" w:rsidR="00285CBF" w:rsidRPr="00285CBF" w:rsidRDefault="00285CBF" w:rsidP="00E82E2B">
            <w:pPr>
              <w:pStyle w:val="NormalWeb"/>
              <w:spacing w:before="0" w:beforeAutospacing="0" w:after="0" w:afterAutospacing="0"/>
              <w:textAlignment w:val="baseline"/>
              <w:rPr>
                <w:rFonts w:ascii="Century Gothic" w:hAnsi="Century Gothic" w:cs="Calibri"/>
                <w:color w:val="000000"/>
                <w:sz w:val="22"/>
                <w:szCs w:val="22"/>
              </w:rPr>
            </w:pPr>
          </w:p>
          <w:p w14:paraId="22694112" w14:textId="77777777" w:rsidR="00285CBF" w:rsidRPr="00285CBF" w:rsidRDefault="00285CBF" w:rsidP="00E82E2B">
            <w:pPr>
              <w:pStyle w:val="NormalWeb"/>
              <w:spacing w:before="0" w:beforeAutospacing="0" w:after="0" w:afterAutospacing="0"/>
              <w:textAlignment w:val="baseline"/>
              <w:rPr>
                <w:rFonts w:ascii="Century Gothic" w:hAnsi="Century Gothic" w:cs="Calibri"/>
                <w:color w:val="000000"/>
                <w:sz w:val="22"/>
                <w:szCs w:val="22"/>
              </w:rPr>
            </w:pPr>
            <w:r w:rsidRPr="00285CBF">
              <w:rPr>
                <w:rFonts w:ascii="Century Gothic" w:hAnsi="Century Gothic" w:cs="Calibri"/>
                <w:color w:val="000000"/>
                <w:sz w:val="22"/>
                <w:szCs w:val="22"/>
              </w:rPr>
              <w:t xml:space="preserve">Projects that embrace collaboration will bring together stakeholders from a variety of disciplines and/or backgrounds to share their perspectives and develop holistic solutions together. </w:t>
            </w:r>
          </w:p>
          <w:p w14:paraId="3AF216F2" w14:textId="77777777" w:rsidR="00285CBF" w:rsidRPr="00285CBF" w:rsidRDefault="00285CBF" w:rsidP="00E82E2B">
            <w:pPr>
              <w:rPr>
                <w:rFonts w:ascii="Century Gothic" w:hAnsi="Century Gothic" w:cs="Calibri"/>
              </w:rPr>
            </w:pPr>
          </w:p>
        </w:tc>
      </w:tr>
      <w:tr w:rsidR="00285CBF" w:rsidRPr="00285CBF" w14:paraId="09A32DA7" w14:textId="77777777" w:rsidTr="00E82E2B">
        <w:tc>
          <w:tcPr>
            <w:tcW w:w="3306" w:type="dxa"/>
          </w:tcPr>
          <w:p w14:paraId="3338E5EF" w14:textId="77777777" w:rsidR="00285CBF" w:rsidRPr="00285CBF" w:rsidRDefault="00285CBF" w:rsidP="00E82E2B">
            <w:pPr>
              <w:rPr>
                <w:rFonts w:ascii="Century Gothic" w:hAnsi="Century Gothic"/>
              </w:rPr>
            </w:pPr>
            <w:r w:rsidRPr="00285CBF">
              <w:rPr>
                <w:rFonts w:ascii="Century Gothic" w:hAnsi="Century Gothic"/>
              </w:rPr>
              <w:t>Strategic competency</w:t>
            </w:r>
          </w:p>
        </w:tc>
        <w:tc>
          <w:tcPr>
            <w:tcW w:w="7462" w:type="dxa"/>
          </w:tcPr>
          <w:p w14:paraId="28D9C0B1" w14:textId="77777777" w:rsidR="00285CBF" w:rsidRPr="00285CBF" w:rsidRDefault="00285CBF" w:rsidP="00E82E2B">
            <w:pPr>
              <w:rPr>
                <w:rFonts w:ascii="Century Gothic" w:hAnsi="Century Gothic" w:cs="Calibri"/>
              </w:rPr>
            </w:pPr>
            <w:r w:rsidRPr="00285CBF">
              <w:rPr>
                <w:rFonts w:ascii="Century Gothic" w:hAnsi="Century Gothic" w:cs="Calibri"/>
              </w:rPr>
              <w:t xml:space="preserve">The strategic competency is the ability to analyze various options and determine the most effective and impactful solutions. It involves proposing innovative </w:t>
            </w:r>
            <w:r w:rsidRPr="00285CBF">
              <w:rPr>
                <w:rFonts w:ascii="Century Gothic" w:hAnsi="Century Gothic" w:cs="Calibri"/>
              </w:rPr>
              <w:lastRenderedPageBreak/>
              <w:t>solutions, thinking outside the box and overcoming constraints.</w:t>
            </w:r>
          </w:p>
          <w:p w14:paraId="44C208FD" w14:textId="77777777" w:rsidR="00285CBF" w:rsidRPr="00285CBF" w:rsidRDefault="00285CBF" w:rsidP="00E82E2B">
            <w:pPr>
              <w:rPr>
                <w:rFonts w:ascii="Century Gothic" w:hAnsi="Century Gothic" w:cs="Calibri"/>
              </w:rPr>
            </w:pPr>
          </w:p>
          <w:p w14:paraId="62DF9EB6" w14:textId="77777777" w:rsidR="00285CBF" w:rsidRPr="00285CBF" w:rsidRDefault="00285CBF" w:rsidP="00E82E2B">
            <w:pPr>
              <w:rPr>
                <w:rFonts w:ascii="Century Gothic" w:hAnsi="Century Gothic" w:cs="Calibri"/>
              </w:rPr>
            </w:pPr>
            <w:r w:rsidRPr="00285CBF">
              <w:rPr>
                <w:rFonts w:ascii="Century Gothic" w:hAnsi="Century Gothic" w:cs="Calibri"/>
              </w:rPr>
              <w:t>Projects that embrace the strategic competency will find leverage points within the institutions they are working in and take advantage of these leverage points to create change. They will also be sure to avoid redundancy with other initiatives. They may choose to focus on solutions that address gaps in sustainability efforts.</w:t>
            </w:r>
          </w:p>
          <w:p w14:paraId="37D88CED" w14:textId="77777777" w:rsidR="00285CBF" w:rsidRPr="00285CBF" w:rsidRDefault="00285CBF" w:rsidP="00E82E2B">
            <w:pPr>
              <w:rPr>
                <w:rFonts w:ascii="Century Gothic" w:hAnsi="Century Gothic"/>
              </w:rPr>
            </w:pPr>
          </w:p>
        </w:tc>
      </w:tr>
    </w:tbl>
    <w:p w14:paraId="38F1CE16" w14:textId="48C55B9D" w:rsidR="002529CF" w:rsidRPr="003816A3" w:rsidRDefault="002529CF" w:rsidP="00CB650A">
      <w:pPr>
        <w:pStyle w:val="NormalWeb"/>
        <w:spacing w:before="400" w:beforeAutospacing="0" w:after="120" w:afterAutospacing="0"/>
        <w:rPr>
          <w:b/>
          <w:color w:val="2F5496" w:themeColor="accent1" w:themeShade="BF"/>
          <w:sz w:val="22"/>
          <w:szCs w:val="28"/>
        </w:rPr>
      </w:pPr>
      <w:r>
        <w:rPr>
          <w:rFonts w:ascii="Century Gothic" w:eastAsia="Century Gothic" w:hAnsi="Century Gothic" w:cs="Century Gothic"/>
          <w:b/>
          <w:color w:val="6E9400"/>
          <w:sz w:val="32"/>
          <w:szCs w:val="28"/>
        </w:rPr>
        <w:lastRenderedPageBreak/>
        <w:t>5</w:t>
      </w:r>
      <w:r w:rsidRPr="006D4507">
        <w:rPr>
          <w:rFonts w:ascii="Century Gothic" w:eastAsia="Century Gothic" w:hAnsi="Century Gothic" w:cs="Century Gothic"/>
          <w:b/>
          <w:color w:val="6E9400"/>
          <w:sz w:val="32"/>
          <w:szCs w:val="28"/>
        </w:rPr>
        <w:t xml:space="preserve">. </w:t>
      </w:r>
      <w:r>
        <w:rPr>
          <w:rFonts w:ascii="Century Gothic" w:eastAsia="Century Gothic" w:hAnsi="Century Gothic" w:cs="Century Gothic"/>
          <w:b/>
          <w:color w:val="6E9400"/>
          <w:sz w:val="32"/>
          <w:szCs w:val="28"/>
        </w:rPr>
        <w:t>Project Evaluation</w:t>
      </w:r>
      <w:r w:rsidRPr="006D4507">
        <w:rPr>
          <w:rFonts w:ascii="Century Gothic" w:hAnsi="Century Gothic"/>
        </w:rPr>
        <w:tab/>
      </w:r>
    </w:p>
    <w:p w14:paraId="060857F0" w14:textId="77777777" w:rsidR="00802062" w:rsidRDefault="002529CF" w:rsidP="00956364">
      <w:pPr>
        <w:shd w:val="clear" w:color="auto" w:fill="FFFFFF"/>
        <w:spacing w:after="120" w:line="240" w:lineRule="auto"/>
        <w:outlineLvl w:val="1"/>
        <w:rPr>
          <w:rFonts w:ascii="Century Gothic" w:eastAsia="Times New Roman" w:hAnsi="Century Gothic" w:cs="Times New Roman"/>
          <w:b/>
          <w:sz w:val="24"/>
          <w:szCs w:val="20"/>
        </w:rPr>
      </w:pPr>
      <w:bookmarkStart w:id="33" w:name="_Toc7460158"/>
      <w:r w:rsidRPr="002529CF">
        <w:rPr>
          <w:rFonts w:ascii="Century Gothic" w:eastAsia="Times New Roman" w:hAnsi="Century Gothic" w:cs="Times New Roman"/>
          <w:b/>
          <w:sz w:val="24"/>
          <w:szCs w:val="20"/>
        </w:rPr>
        <w:t>5.1 Evaluation Process</w:t>
      </w:r>
      <w:bookmarkEnd w:id="33"/>
    </w:p>
    <w:p w14:paraId="2F83A59A" w14:textId="326FDB67" w:rsidR="002E7220" w:rsidRPr="00802062" w:rsidRDefault="009F5E91" w:rsidP="009C18CC">
      <w:pPr>
        <w:shd w:val="clear" w:color="auto" w:fill="FFFFFF"/>
        <w:spacing w:line="240" w:lineRule="auto"/>
        <w:rPr>
          <w:rFonts w:ascii="Century Gothic" w:eastAsia="Times New Roman" w:hAnsi="Century Gothic" w:cs="Times New Roman"/>
          <w:b/>
          <w:sz w:val="24"/>
          <w:szCs w:val="20"/>
        </w:rPr>
      </w:pPr>
      <w:r>
        <w:rPr>
          <w:rFonts w:ascii="Century Gothic" w:eastAsia="Times New Roman" w:hAnsi="Century Gothic" w:cs="Times New Roman"/>
          <w:szCs w:val="20"/>
        </w:rPr>
        <w:t>The</w:t>
      </w:r>
      <w:r w:rsidR="002E7220" w:rsidRPr="002529CF">
        <w:rPr>
          <w:rFonts w:ascii="Century Gothic" w:eastAsia="Times New Roman" w:hAnsi="Century Gothic" w:cs="Times New Roman"/>
          <w:szCs w:val="20"/>
        </w:rPr>
        <w:t xml:space="preserve"> </w:t>
      </w:r>
      <w:r w:rsidR="000A0282">
        <w:rPr>
          <w:rFonts w:ascii="Century Gothic" w:eastAsia="Times New Roman" w:hAnsi="Century Gothic" w:cs="Times New Roman"/>
          <w:szCs w:val="20"/>
        </w:rPr>
        <w:t>SPF subc</w:t>
      </w:r>
      <w:r w:rsidR="002E7220" w:rsidRPr="002529CF">
        <w:rPr>
          <w:rFonts w:ascii="Century Gothic" w:eastAsia="Times New Roman" w:hAnsi="Century Gothic" w:cs="Times New Roman"/>
          <w:szCs w:val="20"/>
        </w:rPr>
        <w:t xml:space="preserve">ommittee will </w:t>
      </w:r>
      <w:r w:rsidR="0088027A">
        <w:rPr>
          <w:rFonts w:ascii="Century Gothic" w:eastAsia="Times New Roman" w:hAnsi="Century Gothic" w:cs="Times New Roman"/>
          <w:szCs w:val="20"/>
        </w:rPr>
        <w:t>meet biweekly</w:t>
      </w:r>
      <w:r>
        <w:rPr>
          <w:rFonts w:ascii="Century Gothic" w:eastAsia="Times New Roman" w:hAnsi="Century Gothic" w:cs="Times New Roman"/>
          <w:szCs w:val="20"/>
        </w:rPr>
        <w:t xml:space="preserve"> to evaluate projects and </w:t>
      </w:r>
      <w:r w:rsidR="00DF418C">
        <w:rPr>
          <w:rFonts w:ascii="Century Gothic" w:eastAsia="Times New Roman" w:hAnsi="Century Gothic" w:cs="Times New Roman"/>
          <w:szCs w:val="20"/>
        </w:rPr>
        <w:t xml:space="preserve">make </w:t>
      </w:r>
      <w:r>
        <w:rPr>
          <w:rFonts w:ascii="Century Gothic" w:eastAsia="Times New Roman" w:hAnsi="Century Gothic" w:cs="Times New Roman"/>
          <w:szCs w:val="20"/>
        </w:rPr>
        <w:t>funding</w:t>
      </w:r>
      <w:r w:rsidR="00DF418C">
        <w:rPr>
          <w:rFonts w:ascii="Century Gothic" w:eastAsia="Times New Roman" w:hAnsi="Century Gothic" w:cs="Times New Roman"/>
          <w:szCs w:val="20"/>
        </w:rPr>
        <w:t xml:space="preserve"> decisions</w:t>
      </w:r>
      <w:r w:rsidR="002E7220" w:rsidRPr="002529CF">
        <w:rPr>
          <w:rFonts w:ascii="Century Gothic" w:eastAsia="Times New Roman" w:hAnsi="Century Gothic" w:cs="Times New Roman"/>
          <w:szCs w:val="20"/>
        </w:rPr>
        <w:t xml:space="preserve">. The </w:t>
      </w:r>
      <w:r w:rsidR="00580D41">
        <w:rPr>
          <w:rFonts w:ascii="Century Gothic" w:eastAsia="Times New Roman" w:hAnsi="Century Gothic" w:cs="Times New Roman"/>
          <w:szCs w:val="20"/>
        </w:rPr>
        <w:t>subcommittee guidelines</w:t>
      </w:r>
      <w:r w:rsidR="002E7220" w:rsidRPr="002529CF">
        <w:rPr>
          <w:rFonts w:ascii="Century Gothic" w:eastAsia="Times New Roman" w:hAnsi="Century Gothic" w:cs="Times New Roman"/>
          <w:szCs w:val="20"/>
        </w:rPr>
        <w:t xml:space="preserve"> </w:t>
      </w:r>
      <w:r w:rsidR="00580D41">
        <w:rPr>
          <w:rFonts w:ascii="Century Gothic" w:eastAsia="Times New Roman" w:hAnsi="Century Gothic" w:cs="Times New Roman"/>
          <w:szCs w:val="20"/>
        </w:rPr>
        <w:t xml:space="preserve">are outlined in the </w:t>
      </w:r>
      <w:hyperlink r:id="rId19" w:history="1">
        <w:r w:rsidR="00580D41" w:rsidRPr="006955B2">
          <w:rPr>
            <w:rStyle w:val="Hyperlink"/>
            <w:rFonts w:ascii="Century Gothic" w:eastAsia="Times New Roman" w:hAnsi="Century Gothic" w:cs="Times New Roman"/>
            <w:szCs w:val="20"/>
          </w:rPr>
          <w:t>SPF Subcommittee</w:t>
        </w:r>
        <w:r w:rsidR="002E7220" w:rsidRPr="006955B2">
          <w:rPr>
            <w:rStyle w:val="Hyperlink"/>
            <w:rFonts w:ascii="Century Gothic" w:eastAsia="Times New Roman" w:hAnsi="Century Gothic" w:cs="Times New Roman"/>
            <w:szCs w:val="20"/>
          </w:rPr>
          <w:t xml:space="preserve"> Terms of Reference</w:t>
        </w:r>
      </w:hyperlink>
      <w:r w:rsidR="00287002" w:rsidRPr="002529CF">
        <w:rPr>
          <w:rFonts w:ascii="Century Gothic" w:eastAsia="Times New Roman" w:hAnsi="Century Gothic" w:cs="Times New Roman"/>
          <w:szCs w:val="20"/>
        </w:rPr>
        <w:t xml:space="preserve">. </w:t>
      </w:r>
      <w:r w:rsidR="003D7F9C">
        <w:rPr>
          <w:rFonts w:ascii="Century Gothic" w:eastAsia="Times New Roman" w:hAnsi="Century Gothic" w:cs="Times New Roman"/>
          <w:szCs w:val="20"/>
        </w:rPr>
        <w:t xml:space="preserve">The subcommittee is comprised of </w:t>
      </w:r>
      <w:r w:rsidR="005645AD">
        <w:rPr>
          <w:rFonts w:ascii="Century Gothic" w:eastAsia="Times New Roman" w:hAnsi="Century Gothic" w:cs="Times New Roman"/>
          <w:szCs w:val="20"/>
        </w:rPr>
        <w:t>five</w:t>
      </w:r>
      <w:r w:rsidR="003D7F9C">
        <w:rPr>
          <w:rFonts w:ascii="Century Gothic" w:eastAsia="Times New Roman" w:hAnsi="Century Gothic" w:cs="Times New Roman"/>
          <w:szCs w:val="20"/>
        </w:rPr>
        <w:t xml:space="preserve"> voting members (the AMS SPF Administrator, AMS VP Finance, AMS AVP Sustainability, a Finance Committee member and a student at large) and two non-voting members (a staff person from each of SEEDS and </w:t>
      </w:r>
      <w:r w:rsidR="00951928">
        <w:rPr>
          <w:rFonts w:ascii="Century Gothic" w:eastAsia="Times New Roman" w:hAnsi="Century Gothic" w:cs="Times New Roman"/>
          <w:szCs w:val="20"/>
        </w:rPr>
        <w:t xml:space="preserve">the </w:t>
      </w:r>
      <w:r w:rsidR="003D7F9C">
        <w:rPr>
          <w:rFonts w:ascii="Century Gothic" w:eastAsia="Times New Roman" w:hAnsi="Century Gothic" w:cs="Times New Roman"/>
          <w:szCs w:val="20"/>
        </w:rPr>
        <w:t xml:space="preserve">UBC Sustainability Initiative). </w:t>
      </w:r>
      <w:r w:rsidR="00287002" w:rsidRPr="002529CF">
        <w:rPr>
          <w:rFonts w:ascii="Century Gothic" w:eastAsia="Times New Roman" w:hAnsi="Century Gothic" w:cs="Times New Roman"/>
          <w:szCs w:val="20"/>
        </w:rPr>
        <w:t xml:space="preserve">The </w:t>
      </w:r>
      <w:r w:rsidR="00287002">
        <w:rPr>
          <w:rFonts w:ascii="Century Gothic" w:eastAsia="Times New Roman" w:hAnsi="Century Gothic" w:cs="Times New Roman"/>
          <w:szCs w:val="20"/>
        </w:rPr>
        <w:t>subc</w:t>
      </w:r>
      <w:r w:rsidR="00287002" w:rsidRPr="002529CF">
        <w:rPr>
          <w:rFonts w:ascii="Century Gothic" w:eastAsia="Times New Roman" w:hAnsi="Century Gothic" w:cs="Times New Roman"/>
          <w:szCs w:val="20"/>
        </w:rPr>
        <w:t>ommittee meetings are open to the public</w:t>
      </w:r>
      <w:r w:rsidR="0052300F">
        <w:rPr>
          <w:rFonts w:ascii="Century Gothic" w:eastAsia="Times New Roman" w:hAnsi="Century Gothic" w:cs="Times New Roman"/>
          <w:szCs w:val="20"/>
        </w:rPr>
        <w:t>,</w:t>
      </w:r>
      <w:r w:rsidR="00287002" w:rsidRPr="002529CF">
        <w:rPr>
          <w:rFonts w:ascii="Century Gothic" w:eastAsia="Times New Roman" w:hAnsi="Century Gothic" w:cs="Times New Roman"/>
          <w:szCs w:val="20"/>
        </w:rPr>
        <w:t xml:space="preserve"> and</w:t>
      </w:r>
      <w:r w:rsidR="0052300F">
        <w:rPr>
          <w:rFonts w:ascii="Century Gothic" w:eastAsia="Times New Roman" w:hAnsi="Century Gothic" w:cs="Times New Roman"/>
          <w:szCs w:val="20"/>
        </w:rPr>
        <w:t xml:space="preserve"> the</w:t>
      </w:r>
      <w:r w:rsidR="00957465">
        <w:rPr>
          <w:rFonts w:ascii="Century Gothic" w:eastAsia="Times New Roman" w:hAnsi="Century Gothic" w:cs="Times New Roman"/>
          <w:szCs w:val="20"/>
        </w:rPr>
        <w:t xml:space="preserve"> times are</w:t>
      </w:r>
      <w:r w:rsidR="00287002" w:rsidRPr="002529CF">
        <w:rPr>
          <w:rFonts w:ascii="Century Gothic" w:eastAsia="Times New Roman" w:hAnsi="Century Gothic" w:cs="Times New Roman"/>
          <w:szCs w:val="20"/>
        </w:rPr>
        <w:t xml:space="preserve"> posted on the SPF webpage. For more information</w:t>
      </w:r>
      <w:r w:rsidR="00196368">
        <w:rPr>
          <w:rFonts w:ascii="Century Gothic" w:eastAsia="Times New Roman" w:hAnsi="Century Gothic" w:cs="Times New Roman"/>
          <w:szCs w:val="20"/>
        </w:rPr>
        <w:t>,</w:t>
      </w:r>
      <w:r w:rsidR="00287002" w:rsidRPr="002529CF">
        <w:rPr>
          <w:rFonts w:ascii="Century Gothic" w:eastAsia="Times New Roman" w:hAnsi="Century Gothic" w:cs="Times New Roman"/>
          <w:szCs w:val="20"/>
        </w:rPr>
        <w:t xml:space="preserve"> please contact the SPF Administrator. </w:t>
      </w:r>
    </w:p>
    <w:p w14:paraId="2BB8CE81" w14:textId="77777777" w:rsidR="002E7220" w:rsidRPr="006D4507" w:rsidRDefault="002E7220" w:rsidP="008F51D0">
      <w:pPr>
        <w:spacing w:line="240" w:lineRule="auto"/>
        <w:rPr>
          <w:rFonts w:ascii="Century Gothic" w:hAnsi="Century Gothic"/>
        </w:rPr>
      </w:pPr>
    </w:p>
    <w:p w14:paraId="341A7A1C" w14:textId="0B6E1CD7" w:rsidR="0099165A" w:rsidRPr="00956364" w:rsidRDefault="002529CF" w:rsidP="00956364">
      <w:pPr>
        <w:spacing w:after="120" w:line="240" w:lineRule="auto"/>
        <w:outlineLvl w:val="1"/>
        <w:rPr>
          <w:rFonts w:ascii="Century Gothic" w:hAnsi="Century Gothic"/>
          <w:b/>
          <w:sz w:val="24"/>
        </w:rPr>
      </w:pPr>
      <w:bookmarkStart w:id="34" w:name="_3v17atggm3q9" w:colFirst="0" w:colLast="0"/>
      <w:bookmarkStart w:id="35" w:name="_Toc7460159"/>
      <w:bookmarkEnd w:id="34"/>
      <w:r w:rsidRPr="00956364">
        <w:rPr>
          <w:rFonts w:ascii="Century Gothic" w:hAnsi="Century Gothic"/>
          <w:b/>
          <w:sz w:val="24"/>
        </w:rPr>
        <w:t>5.2</w:t>
      </w:r>
      <w:r w:rsidR="0099165A" w:rsidRPr="00956364">
        <w:rPr>
          <w:rFonts w:ascii="Century Gothic" w:hAnsi="Century Gothic"/>
          <w:b/>
          <w:sz w:val="24"/>
        </w:rPr>
        <w:t xml:space="preserve"> Criteria</w:t>
      </w:r>
      <w:bookmarkEnd w:id="35"/>
    </w:p>
    <w:p w14:paraId="76CB620E" w14:textId="1DF63421" w:rsidR="0099165A" w:rsidRPr="0060017B" w:rsidRDefault="0099165A" w:rsidP="00DD7C79">
      <w:pPr>
        <w:spacing w:line="240" w:lineRule="auto"/>
        <w:rPr>
          <w:rFonts w:ascii="Century Gothic" w:hAnsi="Century Gothic"/>
        </w:rPr>
      </w:pPr>
      <w:r w:rsidRPr="0060017B">
        <w:rPr>
          <w:rFonts w:ascii="Century Gothic" w:hAnsi="Century Gothic"/>
        </w:rPr>
        <w:t xml:space="preserve">The </w:t>
      </w:r>
      <w:r w:rsidR="000E3E9A">
        <w:rPr>
          <w:rFonts w:ascii="Century Gothic" w:hAnsi="Century Gothic"/>
        </w:rPr>
        <w:t>sub</w:t>
      </w:r>
      <w:r w:rsidRPr="0060017B">
        <w:rPr>
          <w:rFonts w:ascii="Century Gothic" w:hAnsi="Century Gothic"/>
        </w:rPr>
        <w:t>committee will consider the following criteria in determining whether to approve funding for a project. Projects should meet each criterion to some extent in order to be approved.</w:t>
      </w:r>
    </w:p>
    <w:p w14:paraId="737DA3C6" w14:textId="77777777" w:rsidR="0099165A" w:rsidRPr="0060017B" w:rsidRDefault="0099165A" w:rsidP="00DD7C79">
      <w:pPr>
        <w:spacing w:line="240" w:lineRule="auto"/>
        <w:rPr>
          <w:rFonts w:ascii="Century Gothic" w:hAnsi="Century Gothic"/>
        </w:rPr>
      </w:pPr>
    </w:p>
    <w:tbl>
      <w:tblPr>
        <w:tblStyle w:val="TableGrid"/>
        <w:tblW w:w="0" w:type="auto"/>
        <w:tblLook w:val="04A0" w:firstRow="1" w:lastRow="0" w:firstColumn="1" w:lastColumn="0" w:noHBand="0" w:noVBand="1"/>
      </w:tblPr>
      <w:tblGrid>
        <w:gridCol w:w="3325"/>
        <w:gridCol w:w="5755"/>
      </w:tblGrid>
      <w:tr w:rsidR="0099165A" w:rsidRPr="0060017B" w14:paraId="5EFF91F1" w14:textId="77777777" w:rsidTr="0060017B">
        <w:tc>
          <w:tcPr>
            <w:tcW w:w="3325" w:type="dxa"/>
          </w:tcPr>
          <w:p w14:paraId="3600EA53" w14:textId="77777777" w:rsidR="0099165A" w:rsidRPr="00411AF3" w:rsidRDefault="0099165A" w:rsidP="00DD7C79">
            <w:pPr>
              <w:spacing w:line="240" w:lineRule="auto"/>
              <w:rPr>
                <w:rFonts w:ascii="Century Gothic" w:hAnsi="Century Gothic"/>
                <w:b/>
              </w:rPr>
            </w:pPr>
            <w:r w:rsidRPr="0060017B">
              <w:rPr>
                <w:rFonts w:ascii="Century Gothic" w:hAnsi="Century Gothic"/>
                <w:b/>
              </w:rPr>
              <w:t>Criterion</w:t>
            </w:r>
          </w:p>
        </w:tc>
        <w:tc>
          <w:tcPr>
            <w:tcW w:w="5755" w:type="dxa"/>
          </w:tcPr>
          <w:p w14:paraId="5C2A54AF" w14:textId="77777777" w:rsidR="0099165A" w:rsidRPr="00411AF3" w:rsidRDefault="0099165A" w:rsidP="00DD7C79">
            <w:pPr>
              <w:spacing w:line="240" w:lineRule="auto"/>
              <w:rPr>
                <w:rFonts w:ascii="Century Gothic" w:hAnsi="Century Gothic"/>
                <w:b/>
              </w:rPr>
            </w:pPr>
            <w:r w:rsidRPr="0060017B">
              <w:rPr>
                <w:rFonts w:ascii="Century Gothic" w:hAnsi="Century Gothic"/>
                <w:b/>
              </w:rPr>
              <w:t>Description</w:t>
            </w:r>
          </w:p>
        </w:tc>
      </w:tr>
      <w:tr w:rsidR="0099165A" w:rsidRPr="0060017B" w14:paraId="331121DF" w14:textId="77777777" w:rsidTr="00411AF3">
        <w:tc>
          <w:tcPr>
            <w:tcW w:w="3325" w:type="dxa"/>
          </w:tcPr>
          <w:p w14:paraId="0D8EB8A0" w14:textId="155B7F99" w:rsidR="0099165A" w:rsidRPr="0060017B" w:rsidRDefault="0099165A" w:rsidP="00DD7C79">
            <w:pPr>
              <w:spacing w:line="240" w:lineRule="auto"/>
              <w:rPr>
                <w:rFonts w:ascii="Century Gothic" w:hAnsi="Century Gothic"/>
              </w:rPr>
            </w:pPr>
            <w:r w:rsidRPr="0060017B">
              <w:rPr>
                <w:rFonts w:ascii="Century Gothic" w:hAnsi="Century Gothic"/>
              </w:rPr>
              <w:t xml:space="preserve">Student </w:t>
            </w:r>
            <w:r w:rsidR="00A86F98">
              <w:rPr>
                <w:rFonts w:ascii="Century Gothic" w:hAnsi="Century Gothic"/>
              </w:rPr>
              <w:t>engagement</w:t>
            </w:r>
            <w:r w:rsidR="00E93AFD" w:rsidRPr="0060017B">
              <w:rPr>
                <w:rStyle w:val="FootnoteReference"/>
                <w:rFonts w:ascii="Century Gothic" w:hAnsi="Century Gothic"/>
              </w:rPr>
              <w:footnoteReference w:id="3"/>
            </w:r>
          </w:p>
        </w:tc>
        <w:tc>
          <w:tcPr>
            <w:tcW w:w="5755" w:type="dxa"/>
          </w:tcPr>
          <w:p w14:paraId="649E30F5" w14:textId="67D5F94A" w:rsidR="0099165A" w:rsidRDefault="00A86F98" w:rsidP="00DD7C79">
            <w:pPr>
              <w:spacing w:line="240" w:lineRule="auto"/>
              <w:rPr>
                <w:rFonts w:ascii="Century Gothic" w:hAnsi="Century Gothic"/>
              </w:rPr>
            </w:pPr>
            <w:r>
              <w:rPr>
                <w:rFonts w:ascii="Century Gothic" w:hAnsi="Century Gothic"/>
              </w:rPr>
              <w:t xml:space="preserve">Are students </w:t>
            </w:r>
            <w:r w:rsidR="00BF1DDA">
              <w:rPr>
                <w:rFonts w:ascii="Century Gothic" w:hAnsi="Century Gothic"/>
              </w:rPr>
              <w:t>highly</w:t>
            </w:r>
            <w:r>
              <w:rPr>
                <w:rFonts w:ascii="Century Gothic" w:hAnsi="Century Gothic"/>
              </w:rPr>
              <w:t xml:space="preserve"> involved in implementing the project? Does the project heavily impact and engage students? </w:t>
            </w:r>
            <w:r w:rsidR="00987D91">
              <w:rPr>
                <w:rFonts w:ascii="Century Gothic" w:hAnsi="Century Gothic"/>
              </w:rPr>
              <w:t>T</w:t>
            </w:r>
            <w:r>
              <w:rPr>
                <w:rFonts w:ascii="Century Gothic" w:hAnsi="Century Gothic"/>
              </w:rPr>
              <w:t xml:space="preserve">his could entail either a high </w:t>
            </w:r>
            <w:r w:rsidR="00987D91">
              <w:rPr>
                <w:rFonts w:ascii="Century Gothic" w:hAnsi="Century Gothic"/>
              </w:rPr>
              <w:t>depth of impact (deep engagement</w:t>
            </w:r>
            <w:r>
              <w:rPr>
                <w:rFonts w:ascii="Century Gothic" w:hAnsi="Century Gothic"/>
              </w:rPr>
              <w:t xml:space="preserve"> </w:t>
            </w:r>
            <w:r w:rsidR="00987D91">
              <w:rPr>
                <w:rFonts w:ascii="Century Gothic" w:hAnsi="Century Gothic"/>
              </w:rPr>
              <w:t xml:space="preserve">with a small number of students) or high breadth </w:t>
            </w:r>
            <w:r>
              <w:rPr>
                <w:rFonts w:ascii="Century Gothic" w:hAnsi="Century Gothic"/>
              </w:rPr>
              <w:t xml:space="preserve">of impact </w:t>
            </w:r>
            <w:r w:rsidR="00987D91">
              <w:rPr>
                <w:rFonts w:ascii="Century Gothic" w:hAnsi="Century Gothic"/>
              </w:rPr>
              <w:t xml:space="preserve">(shallower engagement </w:t>
            </w:r>
            <w:r w:rsidR="00906889">
              <w:rPr>
                <w:rFonts w:ascii="Century Gothic" w:hAnsi="Century Gothic"/>
              </w:rPr>
              <w:t>with</w:t>
            </w:r>
            <w:r w:rsidR="00987D91">
              <w:rPr>
                <w:rFonts w:ascii="Century Gothic" w:hAnsi="Century Gothic"/>
              </w:rPr>
              <w:t xml:space="preserve"> many students).</w:t>
            </w:r>
          </w:p>
          <w:p w14:paraId="374D7F15" w14:textId="0D8FE704" w:rsidR="00EE37F0" w:rsidRPr="0060017B" w:rsidRDefault="00EE37F0" w:rsidP="00DD7C79">
            <w:pPr>
              <w:spacing w:line="240" w:lineRule="auto"/>
              <w:rPr>
                <w:rFonts w:ascii="Century Gothic" w:hAnsi="Century Gothic"/>
              </w:rPr>
            </w:pPr>
          </w:p>
        </w:tc>
      </w:tr>
      <w:tr w:rsidR="0099165A" w:rsidRPr="0060017B" w14:paraId="26F62653" w14:textId="77777777" w:rsidTr="00411AF3">
        <w:tc>
          <w:tcPr>
            <w:tcW w:w="3325" w:type="dxa"/>
          </w:tcPr>
          <w:p w14:paraId="334D284D" w14:textId="77777777" w:rsidR="0099165A" w:rsidRPr="0060017B" w:rsidRDefault="0099165A" w:rsidP="00DD7C79">
            <w:pPr>
              <w:spacing w:line="240" w:lineRule="auto"/>
              <w:rPr>
                <w:rFonts w:ascii="Century Gothic" w:hAnsi="Century Gothic"/>
              </w:rPr>
            </w:pPr>
            <w:r w:rsidRPr="0060017B">
              <w:rPr>
                <w:rFonts w:ascii="Century Gothic" w:hAnsi="Century Gothic"/>
              </w:rPr>
              <w:lastRenderedPageBreak/>
              <w:t>Alignment with project type</w:t>
            </w:r>
          </w:p>
        </w:tc>
        <w:tc>
          <w:tcPr>
            <w:tcW w:w="5755" w:type="dxa"/>
          </w:tcPr>
          <w:p w14:paraId="4C243E53" w14:textId="4554F28C" w:rsidR="0099165A" w:rsidRDefault="0099165A" w:rsidP="00DD7C79">
            <w:pPr>
              <w:spacing w:line="240" w:lineRule="auto"/>
              <w:rPr>
                <w:rFonts w:ascii="Century Gothic" w:hAnsi="Century Gothic"/>
              </w:rPr>
            </w:pPr>
            <w:r w:rsidRPr="0060017B">
              <w:rPr>
                <w:rFonts w:ascii="Century Gothic" w:hAnsi="Century Gothic"/>
              </w:rPr>
              <w:t xml:space="preserve">Does the project </w:t>
            </w:r>
            <w:r w:rsidR="0060017B">
              <w:rPr>
                <w:rFonts w:ascii="Century Gothic" w:hAnsi="Century Gothic"/>
              </w:rPr>
              <w:t>align</w:t>
            </w:r>
            <w:r w:rsidR="00EE37F0">
              <w:rPr>
                <w:rFonts w:ascii="Century Gothic" w:hAnsi="Century Gothic"/>
              </w:rPr>
              <w:t xml:space="preserve"> well</w:t>
            </w:r>
            <w:r w:rsidR="0060017B">
              <w:rPr>
                <w:rFonts w:ascii="Century Gothic" w:hAnsi="Century Gothic"/>
              </w:rPr>
              <w:t xml:space="preserve"> with </w:t>
            </w:r>
            <w:r w:rsidR="00D22401">
              <w:rPr>
                <w:rFonts w:ascii="Century Gothic" w:hAnsi="Century Gothic"/>
              </w:rPr>
              <w:t xml:space="preserve">and advance the goals of </w:t>
            </w:r>
            <w:r w:rsidR="0060017B">
              <w:rPr>
                <w:rFonts w:ascii="Century Gothic" w:hAnsi="Century Gothic"/>
              </w:rPr>
              <w:t>at</w:t>
            </w:r>
            <w:r w:rsidRPr="0060017B">
              <w:rPr>
                <w:rFonts w:ascii="Century Gothic" w:hAnsi="Century Gothic"/>
              </w:rPr>
              <w:t xml:space="preserve"> least one project type?</w:t>
            </w:r>
          </w:p>
          <w:p w14:paraId="320FE5F8" w14:textId="321E36AC" w:rsidR="00EE37F0" w:rsidRPr="0060017B" w:rsidRDefault="00EE37F0" w:rsidP="00DD7C79">
            <w:pPr>
              <w:spacing w:line="240" w:lineRule="auto"/>
              <w:rPr>
                <w:rFonts w:ascii="Century Gothic" w:hAnsi="Century Gothic"/>
              </w:rPr>
            </w:pPr>
          </w:p>
        </w:tc>
      </w:tr>
      <w:tr w:rsidR="00EE37F0" w:rsidRPr="0060017B" w14:paraId="4432E4BB" w14:textId="77777777" w:rsidTr="00411AF3">
        <w:tc>
          <w:tcPr>
            <w:tcW w:w="3325" w:type="dxa"/>
          </w:tcPr>
          <w:p w14:paraId="4C28FFB7" w14:textId="77777777" w:rsidR="00EE37F0" w:rsidRPr="0060017B" w:rsidRDefault="00EE37F0" w:rsidP="00EE37F0">
            <w:pPr>
              <w:spacing w:line="240" w:lineRule="auto"/>
              <w:rPr>
                <w:rFonts w:ascii="Century Gothic" w:hAnsi="Century Gothic"/>
              </w:rPr>
            </w:pPr>
            <w:r w:rsidRPr="0060017B">
              <w:rPr>
                <w:rFonts w:ascii="Century Gothic" w:hAnsi="Century Gothic"/>
              </w:rPr>
              <w:t>Budget and scope reasonableness</w:t>
            </w:r>
          </w:p>
        </w:tc>
        <w:tc>
          <w:tcPr>
            <w:tcW w:w="5755" w:type="dxa"/>
          </w:tcPr>
          <w:p w14:paraId="5F2A71FC" w14:textId="77777777" w:rsidR="00EE37F0" w:rsidRDefault="00EE37F0" w:rsidP="00EE37F0">
            <w:pPr>
              <w:widowControl w:val="0"/>
              <w:spacing w:line="240" w:lineRule="auto"/>
              <w:rPr>
                <w:rFonts w:ascii="Century Gothic" w:hAnsi="Century Gothic"/>
              </w:rPr>
            </w:pPr>
            <w:r w:rsidRPr="0060017B">
              <w:rPr>
                <w:rFonts w:ascii="Century Gothic" w:hAnsi="Century Gothic"/>
              </w:rPr>
              <w:t xml:space="preserve">Is the project reasonable in its budget and timeline? Could the project be done for cheaper? Is the project likely to run over budget or over time? </w:t>
            </w:r>
            <w:r w:rsidRPr="00411AF3">
              <w:rPr>
                <w:rFonts w:ascii="Century Gothic" w:hAnsi="Century Gothic"/>
              </w:rPr>
              <w:t xml:space="preserve">Do the anticipated outcomes of this project seem reasonable? </w:t>
            </w:r>
          </w:p>
          <w:p w14:paraId="5BE6E6D8" w14:textId="3BC712D6" w:rsidR="00EE37F0" w:rsidRPr="0060017B" w:rsidRDefault="00EE37F0" w:rsidP="00EE37F0">
            <w:pPr>
              <w:widowControl w:val="0"/>
              <w:spacing w:line="240" w:lineRule="auto"/>
              <w:rPr>
                <w:rFonts w:ascii="Century Gothic" w:hAnsi="Century Gothic"/>
              </w:rPr>
            </w:pPr>
          </w:p>
        </w:tc>
      </w:tr>
      <w:tr w:rsidR="00EE37F0" w:rsidRPr="0060017B" w14:paraId="383D058B" w14:textId="77777777" w:rsidTr="00411AF3">
        <w:tc>
          <w:tcPr>
            <w:tcW w:w="3325" w:type="dxa"/>
          </w:tcPr>
          <w:p w14:paraId="6F7DA1DD" w14:textId="77777777" w:rsidR="00EE37F0" w:rsidRPr="0060017B" w:rsidRDefault="00EE37F0" w:rsidP="00EE37F0">
            <w:pPr>
              <w:spacing w:line="240" w:lineRule="auto"/>
              <w:rPr>
                <w:rFonts w:ascii="Century Gothic" w:hAnsi="Century Gothic"/>
              </w:rPr>
            </w:pPr>
            <w:r w:rsidRPr="0060017B">
              <w:rPr>
                <w:rFonts w:ascii="Century Gothic" w:hAnsi="Century Gothic"/>
              </w:rPr>
              <w:t>Value</w:t>
            </w:r>
          </w:p>
        </w:tc>
        <w:tc>
          <w:tcPr>
            <w:tcW w:w="5755" w:type="dxa"/>
          </w:tcPr>
          <w:p w14:paraId="2DA78B56" w14:textId="1AD0872A" w:rsidR="00EE37F0" w:rsidRDefault="00D22401" w:rsidP="00EE37F0">
            <w:pPr>
              <w:spacing w:line="240" w:lineRule="auto"/>
              <w:rPr>
                <w:rFonts w:ascii="Century Gothic" w:hAnsi="Century Gothic"/>
              </w:rPr>
            </w:pPr>
            <w:r>
              <w:rPr>
                <w:rFonts w:ascii="Century Gothic" w:hAnsi="Century Gothic"/>
              </w:rPr>
              <w:t>Is the expected impact</w:t>
            </w:r>
            <w:r w:rsidR="00EE37F0" w:rsidRPr="0060017B">
              <w:rPr>
                <w:rFonts w:ascii="Century Gothic" w:hAnsi="Century Gothic"/>
              </w:rPr>
              <w:t xml:space="preserve"> of this project</w:t>
            </w:r>
            <w:r>
              <w:rPr>
                <w:rFonts w:ascii="Century Gothic" w:hAnsi="Century Gothic"/>
              </w:rPr>
              <w:t xml:space="preserve"> on sustainability</w:t>
            </w:r>
            <w:r w:rsidR="00EE37F0" w:rsidRPr="0060017B">
              <w:rPr>
                <w:rFonts w:ascii="Century Gothic" w:hAnsi="Century Gothic"/>
              </w:rPr>
              <w:t xml:space="preserve"> worth the amount of funding requested?</w:t>
            </w:r>
          </w:p>
          <w:p w14:paraId="41B78383" w14:textId="3418920B" w:rsidR="00EE37F0" w:rsidRPr="0060017B" w:rsidRDefault="00EE37F0" w:rsidP="00EE37F0">
            <w:pPr>
              <w:spacing w:line="240" w:lineRule="auto"/>
              <w:rPr>
                <w:rFonts w:ascii="Century Gothic" w:hAnsi="Century Gothic"/>
              </w:rPr>
            </w:pPr>
          </w:p>
        </w:tc>
      </w:tr>
      <w:tr w:rsidR="00EE37F0" w:rsidRPr="0060017B" w14:paraId="36203366" w14:textId="77777777" w:rsidTr="00411AF3">
        <w:tc>
          <w:tcPr>
            <w:tcW w:w="3325" w:type="dxa"/>
          </w:tcPr>
          <w:p w14:paraId="76A4E6D1" w14:textId="77777777" w:rsidR="00EE37F0" w:rsidRDefault="00EE37F0" w:rsidP="00EE37F0">
            <w:pPr>
              <w:spacing w:line="240" w:lineRule="auto"/>
              <w:rPr>
                <w:rFonts w:ascii="Century Gothic" w:hAnsi="Century Gothic"/>
              </w:rPr>
            </w:pPr>
            <w:r w:rsidRPr="0060017B">
              <w:rPr>
                <w:rFonts w:ascii="Century Gothic" w:hAnsi="Century Gothic"/>
              </w:rPr>
              <w:t xml:space="preserve">Longevity/potential growth </w:t>
            </w:r>
          </w:p>
          <w:p w14:paraId="7D49E908" w14:textId="2F37CBE6" w:rsidR="006C447D" w:rsidRPr="0060017B" w:rsidRDefault="006C447D" w:rsidP="00EE37F0">
            <w:pPr>
              <w:spacing w:line="240" w:lineRule="auto"/>
              <w:rPr>
                <w:rFonts w:ascii="Century Gothic" w:hAnsi="Century Gothic"/>
              </w:rPr>
            </w:pPr>
            <w:r w:rsidRPr="00411AF3">
              <w:rPr>
                <w:rFonts w:ascii="Century Gothic" w:hAnsi="Century Gothic"/>
                <w:b/>
              </w:rPr>
              <w:t>(for large projects only)</w:t>
            </w:r>
          </w:p>
        </w:tc>
        <w:tc>
          <w:tcPr>
            <w:tcW w:w="5755" w:type="dxa"/>
          </w:tcPr>
          <w:p w14:paraId="4D8BB710" w14:textId="77777777" w:rsidR="00EE37F0" w:rsidRDefault="00EE37F0" w:rsidP="00EE37F0">
            <w:pPr>
              <w:spacing w:line="240" w:lineRule="auto"/>
              <w:rPr>
                <w:rFonts w:ascii="Century Gothic" w:hAnsi="Century Gothic"/>
              </w:rPr>
            </w:pPr>
            <w:r w:rsidRPr="00411AF3">
              <w:rPr>
                <w:rFonts w:ascii="Century Gothic" w:hAnsi="Century Gothic"/>
              </w:rPr>
              <w:t>Is there a plan for the future of the project beyond the completion date? How long will this project’s effects be felt? Will this project set a precedent for more impactful change?</w:t>
            </w:r>
          </w:p>
          <w:p w14:paraId="51F81A92" w14:textId="421F8059" w:rsidR="00EE37F0" w:rsidRPr="0060017B" w:rsidRDefault="00EE37F0" w:rsidP="00EE37F0">
            <w:pPr>
              <w:spacing w:line="240" w:lineRule="auto"/>
              <w:rPr>
                <w:rFonts w:ascii="Century Gothic" w:hAnsi="Century Gothic"/>
              </w:rPr>
            </w:pPr>
          </w:p>
        </w:tc>
      </w:tr>
      <w:tr w:rsidR="006C447D" w:rsidRPr="0060017B" w14:paraId="426890BD" w14:textId="77777777" w:rsidTr="00411AF3">
        <w:tc>
          <w:tcPr>
            <w:tcW w:w="3325" w:type="dxa"/>
          </w:tcPr>
          <w:p w14:paraId="74148F11" w14:textId="770CF73C" w:rsidR="006C447D" w:rsidRPr="0060017B" w:rsidRDefault="006C447D" w:rsidP="006C447D">
            <w:pPr>
              <w:spacing w:line="240" w:lineRule="auto"/>
              <w:rPr>
                <w:rFonts w:ascii="Century Gothic" w:hAnsi="Century Gothic"/>
              </w:rPr>
            </w:pPr>
            <w:r w:rsidRPr="0060017B">
              <w:rPr>
                <w:rFonts w:ascii="Century Gothic" w:hAnsi="Century Gothic"/>
              </w:rPr>
              <w:t xml:space="preserve">Sustainability competencies </w:t>
            </w:r>
            <w:r w:rsidRPr="00411AF3">
              <w:rPr>
                <w:rFonts w:ascii="Century Gothic" w:hAnsi="Century Gothic"/>
                <w:b/>
              </w:rPr>
              <w:t>(for large projects only)</w:t>
            </w:r>
          </w:p>
        </w:tc>
        <w:tc>
          <w:tcPr>
            <w:tcW w:w="5755" w:type="dxa"/>
          </w:tcPr>
          <w:p w14:paraId="55C1A846" w14:textId="77777777" w:rsidR="006C447D" w:rsidRDefault="006C447D" w:rsidP="006C447D">
            <w:pPr>
              <w:spacing w:line="240" w:lineRule="auto"/>
              <w:rPr>
                <w:rFonts w:ascii="Century Gothic" w:hAnsi="Century Gothic"/>
              </w:rPr>
            </w:pPr>
            <w:r w:rsidRPr="0060017B">
              <w:rPr>
                <w:rFonts w:ascii="Century Gothic" w:hAnsi="Century Gothic"/>
              </w:rPr>
              <w:t xml:space="preserve">Does the project clearly </w:t>
            </w:r>
            <w:r>
              <w:rPr>
                <w:rFonts w:ascii="Century Gothic" w:hAnsi="Century Gothic"/>
              </w:rPr>
              <w:t>demonstrate the application of at least one sustainability competency?</w:t>
            </w:r>
            <w:r w:rsidRPr="0060017B">
              <w:rPr>
                <w:rFonts w:ascii="Century Gothic" w:hAnsi="Century Gothic"/>
              </w:rPr>
              <w:t xml:space="preserve"> </w:t>
            </w:r>
          </w:p>
          <w:p w14:paraId="53C18718" w14:textId="77777777" w:rsidR="006C447D" w:rsidRPr="00411AF3" w:rsidRDefault="006C447D" w:rsidP="006C447D">
            <w:pPr>
              <w:spacing w:line="240" w:lineRule="auto"/>
              <w:rPr>
                <w:rFonts w:ascii="Century Gothic" w:hAnsi="Century Gothic"/>
              </w:rPr>
            </w:pPr>
          </w:p>
        </w:tc>
      </w:tr>
    </w:tbl>
    <w:p w14:paraId="20B99570" w14:textId="6F198920" w:rsidR="0099165A" w:rsidRPr="005E3073" w:rsidRDefault="005E3073" w:rsidP="005E3073">
      <w:pPr>
        <w:pStyle w:val="Heading1"/>
        <w:contextualSpacing w:val="0"/>
        <w:rPr>
          <w:rFonts w:ascii="Century Gothic" w:hAnsi="Century Gothic"/>
          <w:sz w:val="44"/>
        </w:rPr>
      </w:pPr>
      <w:bookmarkStart w:id="36" w:name="_2bxaza21qdj5" w:colFirst="0" w:colLast="0"/>
      <w:bookmarkStart w:id="37" w:name="_Toc7460160"/>
      <w:bookmarkEnd w:id="36"/>
      <w:r>
        <w:rPr>
          <w:rFonts w:ascii="Century Gothic" w:eastAsia="Century Gothic" w:hAnsi="Century Gothic" w:cs="Century Gothic"/>
          <w:b/>
          <w:color w:val="6E9400"/>
          <w:sz w:val="32"/>
          <w:szCs w:val="28"/>
        </w:rPr>
        <w:t>6. Accepted Projects</w:t>
      </w:r>
      <w:bookmarkEnd w:id="37"/>
      <w:r w:rsidRPr="006D4507">
        <w:rPr>
          <w:rFonts w:ascii="Century Gothic" w:hAnsi="Century Gothic"/>
        </w:rPr>
        <w:tab/>
      </w:r>
    </w:p>
    <w:p w14:paraId="419EA1A2" w14:textId="3661DBD5" w:rsidR="006D4507" w:rsidRPr="00802062" w:rsidRDefault="005E3073" w:rsidP="00956364">
      <w:pPr>
        <w:shd w:val="clear" w:color="auto" w:fill="FFFFFF"/>
        <w:spacing w:after="120" w:line="240" w:lineRule="auto"/>
        <w:outlineLvl w:val="1"/>
        <w:rPr>
          <w:rFonts w:ascii="Century Gothic" w:eastAsia="Times New Roman" w:hAnsi="Century Gothic" w:cs="Times New Roman"/>
          <w:sz w:val="24"/>
        </w:rPr>
      </w:pPr>
      <w:bookmarkStart w:id="38" w:name="_3b4gtirpqk7b" w:colFirst="0" w:colLast="0"/>
      <w:bookmarkStart w:id="39" w:name="_Toc7460161"/>
      <w:bookmarkEnd w:id="38"/>
      <w:r w:rsidRPr="00802062">
        <w:rPr>
          <w:rFonts w:ascii="Century Gothic" w:eastAsia="Times New Roman" w:hAnsi="Century Gothic" w:cs="Times New Roman"/>
          <w:b/>
          <w:bCs/>
          <w:sz w:val="24"/>
        </w:rPr>
        <w:t xml:space="preserve">6.1 </w:t>
      </w:r>
      <w:r w:rsidR="006D4507" w:rsidRPr="00802062">
        <w:rPr>
          <w:rFonts w:ascii="Century Gothic" w:eastAsia="Times New Roman" w:hAnsi="Century Gothic" w:cs="Times New Roman"/>
          <w:b/>
          <w:bCs/>
          <w:sz w:val="24"/>
        </w:rPr>
        <w:t>Notification of Funding Offers</w:t>
      </w:r>
      <w:bookmarkEnd w:id="39"/>
      <w:r w:rsidR="006D4507" w:rsidRPr="00802062">
        <w:rPr>
          <w:rFonts w:ascii="Century Gothic" w:eastAsia="Times New Roman" w:hAnsi="Century Gothic" w:cs="Times New Roman"/>
          <w:b/>
          <w:bCs/>
          <w:sz w:val="24"/>
        </w:rPr>
        <w:t xml:space="preserve"> </w:t>
      </w:r>
    </w:p>
    <w:p w14:paraId="27F5A0AB" w14:textId="423C369E" w:rsidR="002344C2" w:rsidRPr="009B4AE9" w:rsidRDefault="00B866E2" w:rsidP="001A17C5">
      <w:pPr>
        <w:shd w:val="clear" w:color="auto" w:fill="FFFFFF"/>
        <w:spacing w:line="240" w:lineRule="auto"/>
        <w:rPr>
          <w:rFonts w:ascii="Century Gothic" w:eastAsia="Times New Roman" w:hAnsi="Century Gothic" w:cs="Times New Roman"/>
        </w:rPr>
      </w:pPr>
      <w:r w:rsidRPr="009B4AE9">
        <w:rPr>
          <w:rFonts w:ascii="Century Gothic" w:eastAsia="Times New Roman" w:hAnsi="Century Gothic" w:cs="Times New Roman"/>
        </w:rPr>
        <w:t>The SPF administrator will email applicants within a week of the subcommittee meeting to inform them of the</w:t>
      </w:r>
      <w:r w:rsidR="002344C2" w:rsidRPr="009B4AE9">
        <w:rPr>
          <w:rFonts w:ascii="Century Gothic" w:eastAsia="Times New Roman" w:hAnsi="Century Gothic" w:cs="Times New Roman"/>
        </w:rPr>
        <w:t xml:space="preserve"> status of their project</w:t>
      </w:r>
      <w:r w:rsidR="009B4AE9" w:rsidRPr="009B4AE9">
        <w:rPr>
          <w:rFonts w:ascii="Century Gothic" w:eastAsia="Times New Roman" w:hAnsi="Century Gothic" w:cs="Times New Roman"/>
        </w:rPr>
        <w:t>.</w:t>
      </w:r>
    </w:p>
    <w:p w14:paraId="7BBED6C1" w14:textId="4F72802F" w:rsidR="002344C2" w:rsidRPr="009B4AE9" w:rsidRDefault="002344C2" w:rsidP="002344C2">
      <w:pPr>
        <w:pStyle w:val="ListParagraph"/>
        <w:numPr>
          <w:ilvl w:val="0"/>
          <w:numId w:val="24"/>
        </w:numPr>
        <w:shd w:val="clear" w:color="auto" w:fill="FFFFFF"/>
        <w:spacing w:line="240" w:lineRule="auto"/>
        <w:rPr>
          <w:rFonts w:ascii="Century Gothic" w:eastAsia="Times New Roman" w:hAnsi="Century Gothic" w:cs="Times New Roman"/>
        </w:rPr>
      </w:pPr>
      <w:r w:rsidRPr="009B4AE9">
        <w:rPr>
          <w:rFonts w:ascii="Century Gothic" w:eastAsia="Times New Roman" w:hAnsi="Century Gothic" w:cs="Times New Roman"/>
        </w:rPr>
        <w:t xml:space="preserve">Approved projects will be informed of the amount awarded, </w:t>
      </w:r>
      <w:r w:rsidR="007101D2" w:rsidRPr="009B4AE9">
        <w:rPr>
          <w:rFonts w:ascii="Century Gothic" w:eastAsia="Times New Roman" w:hAnsi="Century Gothic" w:cs="Times New Roman"/>
        </w:rPr>
        <w:t>instructio</w:t>
      </w:r>
      <w:r w:rsidR="009E480A" w:rsidRPr="009B4AE9">
        <w:rPr>
          <w:rFonts w:ascii="Century Gothic" w:eastAsia="Times New Roman" w:hAnsi="Century Gothic" w:cs="Times New Roman"/>
        </w:rPr>
        <w:t>n</w:t>
      </w:r>
      <w:r w:rsidR="007101D2" w:rsidRPr="009B4AE9">
        <w:rPr>
          <w:rFonts w:ascii="Century Gothic" w:eastAsia="Times New Roman" w:hAnsi="Century Gothic" w:cs="Times New Roman"/>
        </w:rPr>
        <w:t xml:space="preserve">s for accessing funds, </w:t>
      </w:r>
      <w:r w:rsidRPr="009B4AE9">
        <w:rPr>
          <w:rFonts w:ascii="Century Gothic" w:eastAsia="Times New Roman" w:hAnsi="Century Gothic" w:cs="Times New Roman"/>
        </w:rPr>
        <w:t>any conditions for funding</w:t>
      </w:r>
      <w:r w:rsidR="007101D2" w:rsidRPr="009B4AE9">
        <w:rPr>
          <w:rFonts w:ascii="Century Gothic" w:eastAsia="Times New Roman" w:hAnsi="Century Gothic" w:cs="Times New Roman"/>
        </w:rPr>
        <w:t>,</w:t>
      </w:r>
      <w:r w:rsidRPr="009B4AE9">
        <w:rPr>
          <w:rFonts w:ascii="Century Gothic" w:eastAsia="Times New Roman" w:hAnsi="Century Gothic" w:cs="Times New Roman"/>
        </w:rPr>
        <w:t xml:space="preserve"> and</w:t>
      </w:r>
      <w:r w:rsidR="007101D2" w:rsidRPr="009B4AE9">
        <w:rPr>
          <w:rFonts w:ascii="Century Gothic" w:eastAsia="Times New Roman" w:hAnsi="Century Gothic" w:cs="Times New Roman"/>
        </w:rPr>
        <w:t xml:space="preserve"> any</w:t>
      </w:r>
      <w:r w:rsidRPr="009B4AE9">
        <w:rPr>
          <w:rFonts w:ascii="Century Gothic" w:eastAsia="Times New Roman" w:hAnsi="Century Gothic" w:cs="Times New Roman"/>
        </w:rPr>
        <w:t xml:space="preserve"> suggestions from the </w:t>
      </w:r>
      <w:r w:rsidR="009B4AE9" w:rsidRPr="009B4AE9">
        <w:rPr>
          <w:rFonts w:ascii="Century Gothic" w:eastAsia="Times New Roman" w:hAnsi="Century Gothic" w:cs="Times New Roman"/>
        </w:rPr>
        <w:t>sub</w:t>
      </w:r>
      <w:r w:rsidRPr="009B4AE9">
        <w:rPr>
          <w:rFonts w:ascii="Century Gothic" w:eastAsia="Times New Roman" w:hAnsi="Century Gothic" w:cs="Times New Roman"/>
        </w:rPr>
        <w:t>committee.</w:t>
      </w:r>
      <w:r w:rsidR="009E480A" w:rsidRPr="009B4AE9">
        <w:rPr>
          <w:rFonts w:ascii="Century Gothic" w:eastAsia="Times New Roman" w:hAnsi="Century Gothic" w:cs="Times New Roman"/>
        </w:rPr>
        <w:t xml:space="preserve"> In some cases, the SPF administrator may wish to clarify small details with the applicants before awarding funding.</w:t>
      </w:r>
    </w:p>
    <w:p w14:paraId="08B0E2D7" w14:textId="3AEC4A73" w:rsidR="002344C2" w:rsidRPr="009B4AE9" w:rsidRDefault="002344C2" w:rsidP="002344C2">
      <w:pPr>
        <w:pStyle w:val="ListParagraph"/>
        <w:numPr>
          <w:ilvl w:val="0"/>
          <w:numId w:val="24"/>
        </w:numPr>
        <w:shd w:val="clear" w:color="auto" w:fill="FFFFFF"/>
        <w:spacing w:line="240" w:lineRule="auto"/>
        <w:rPr>
          <w:rFonts w:ascii="Century Gothic" w:eastAsia="Times New Roman" w:hAnsi="Century Gothic" w:cs="Times New Roman"/>
        </w:rPr>
      </w:pPr>
      <w:r w:rsidRPr="009B4AE9">
        <w:rPr>
          <w:rFonts w:ascii="Century Gothic" w:eastAsia="Times New Roman" w:hAnsi="Century Gothic" w:cs="Times New Roman"/>
        </w:rPr>
        <w:t xml:space="preserve">Rejected projects will </w:t>
      </w:r>
      <w:r w:rsidR="007101D2" w:rsidRPr="009B4AE9">
        <w:rPr>
          <w:rFonts w:ascii="Century Gothic" w:eastAsia="Times New Roman" w:hAnsi="Century Gothic" w:cs="Times New Roman"/>
        </w:rPr>
        <w:t>be informed as to why the application was not successful.</w:t>
      </w:r>
    </w:p>
    <w:p w14:paraId="1334C7DD" w14:textId="0AB2C3C7" w:rsidR="00DD7C79" w:rsidRPr="00CB650A" w:rsidRDefault="007101D2" w:rsidP="001A17C5">
      <w:pPr>
        <w:pStyle w:val="ListParagraph"/>
        <w:numPr>
          <w:ilvl w:val="0"/>
          <w:numId w:val="24"/>
        </w:numPr>
        <w:shd w:val="clear" w:color="auto" w:fill="FFFFFF"/>
        <w:spacing w:line="240" w:lineRule="auto"/>
        <w:rPr>
          <w:rFonts w:ascii="Century Gothic" w:eastAsia="Times New Roman" w:hAnsi="Century Gothic" w:cs="Times New Roman"/>
        </w:rPr>
      </w:pPr>
      <w:r w:rsidRPr="009B4AE9">
        <w:rPr>
          <w:rFonts w:ascii="Century Gothic" w:eastAsia="Times New Roman" w:hAnsi="Century Gothic" w:cs="Times New Roman"/>
        </w:rPr>
        <w:t xml:space="preserve">Some </w:t>
      </w:r>
      <w:r w:rsidR="009B4AE9" w:rsidRPr="009B4AE9">
        <w:rPr>
          <w:rFonts w:ascii="Century Gothic" w:eastAsia="Times New Roman" w:hAnsi="Century Gothic" w:cs="Times New Roman"/>
        </w:rPr>
        <w:t xml:space="preserve">unsuccessful </w:t>
      </w:r>
      <w:r w:rsidRPr="009B4AE9">
        <w:rPr>
          <w:rFonts w:ascii="Century Gothic" w:eastAsia="Times New Roman" w:hAnsi="Century Gothic" w:cs="Times New Roman"/>
        </w:rPr>
        <w:t xml:space="preserve">projects may be offered the opportunity to resubmit an application to clarify </w:t>
      </w:r>
      <w:r w:rsidR="009E480A" w:rsidRPr="009B4AE9">
        <w:rPr>
          <w:rFonts w:ascii="Century Gothic" w:eastAsia="Times New Roman" w:hAnsi="Century Gothic" w:cs="Times New Roman"/>
        </w:rPr>
        <w:t xml:space="preserve">major </w:t>
      </w:r>
      <w:r w:rsidRPr="009B4AE9">
        <w:rPr>
          <w:rFonts w:ascii="Century Gothic" w:eastAsia="Times New Roman" w:hAnsi="Century Gothic" w:cs="Times New Roman"/>
        </w:rPr>
        <w:t>details or rethink aspects of the project. Applicants can resubmit at the next funding cycle.</w:t>
      </w:r>
    </w:p>
    <w:p w14:paraId="385A8E0B" w14:textId="77777777" w:rsidR="005E3073" w:rsidRPr="005E3073" w:rsidRDefault="005E3073" w:rsidP="005E3073">
      <w:pPr>
        <w:shd w:val="clear" w:color="auto" w:fill="FFFFFF"/>
        <w:spacing w:line="240" w:lineRule="auto"/>
        <w:rPr>
          <w:rFonts w:ascii="Century Gothic" w:eastAsia="Times New Roman" w:hAnsi="Century Gothic" w:cs="Times New Roman"/>
        </w:rPr>
      </w:pPr>
    </w:p>
    <w:p w14:paraId="4A5B9327" w14:textId="6F5A30E0" w:rsidR="006D4507" w:rsidRPr="00802062" w:rsidRDefault="005E3073" w:rsidP="00956364">
      <w:pPr>
        <w:shd w:val="clear" w:color="auto" w:fill="FFFFFF"/>
        <w:spacing w:after="120" w:line="240" w:lineRule="auto"/>
        <w:outlineLvl w:val="1"/>
        <w:rPr>
          <w:rFonts w:ascii="Century Gothic" w:eastAsia="Times New Roman" w:hAnsi="Century Gothic" w:cs="Times New Roman"/>
          <w:sz w:val="24"/>
        </w:rPr>
      </w:pPr>
      <w:bookmarkStart w:id="40" w:name="_Toc7460162"/>
      <w:r w:rsidRPr="00802062">
        <w:rPr>
          <w:rFonts w:ascii="Century Gothic" w:eastAsia="Times New Roman" w:hAnsi="Century Gothic" w:cs="Times New Roman"/>
          <w:b/>
          <w:bCs/>
          <w:sz w:val="24"/>
        </w:rPr>
        <w:t xml:space="preserve">6.2 </w:t>
      </w:r>
      <w:r w:rsidR="006D4507" w:rsidRPr="00802062">
        <w:rPr>
          <w:rFonts w:ascii="Century Gothic" w:eastAsia="Times New Roman" w:hAnsi="Century Gothic" w:cs="Times New Roman"/>
          <w:b/>
          <w:bCs/>
          <w:sz w:val="24"/>
        </w:rPr>
        <w:t>Acceptance of Funding</w:t>
      </w:r>
      <w:bookmarkEnd w:id="40"/>
      <w:r w:rsidR="006D4507" w:rsidRPr="00802062">
        <w:rPr>
          <w:rFonts w:ascii="Century Gothic" w:eastAsia="Times New Roman" w:hAnsi="Century Gothic" w:cs="Times New Roman"/>
          <w:b/>
          <w:bCs/>
          <w:sz w:val="24"/>
        </w:rPr>
        <w:t xml:space="preserve"> </w:t>
      </w:r>
    </w:p>
    <w:p w14:paraId="36767634" w14:textId="629632FE" w:rsidR="006D4507" w:rsidRDefault="006D4507" w:rsidP="001A17C5">
      <w:p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 xml:space="preserve">Should funding be accepted, the primary and/or secondary applicant must sign a letter of </w:t>
      </w:r>
      <w:proofErr w:type="gramStart"/>
      <w:r w:rsidRPr="005E3073">
        <w:rPr>
          <w:rFonts w:ascii="Century Gothic" w:eastAsia="Times New Roman" w:hAnsi="Century Gothic" w:cs="Times New Roman"/>
        </w:rPr>
        <w:t>acceptance</w:t>
      </w:r>
      <w:r w:rsidR="00E93AFD">
        <w:rPr>
          <w:rFonts w:ascii="Century Gothic" w:eastAsia="Times New Roman" w:hAnsi="Century Gothic" w:cs="Times New Roman"/>
        </w:rPr>
        <w:t>.</w:t>
      </w:r>
      <w:proofErr w:type="gramEnd"/>
      <w:r w:rsidR="001A17C5">
        <w:rPr>
          <w:rFonts w:ascii="Century Gothic" w:eastAsia="Times New Roman" w:hAnsi="Century Gothic" w:cs="Times New Roman"/>
        </w:rPr>
        <w:t xml:space="preserve"> </w:t>
      </w:r>
      <w:r w:rsidRPr="005E3073">
        <w:rPr>
          <w:rFonts w:ascii="Century Gothic" w:eastAsia="Times New Roman" w:hAnsi="Century Gothic" w:cs="Times New Roman"/>
        </w:rPr>
        <w:t xml:space="preserve">This </w:t>
      </w:r>
      <w:r w:rsidR="001A17C5">
        <w:rPr>
          <w:rFonts w:ascii="Century Gothic" w:eastAsia="Times New Roman" w:hAnsi="Century Gothic" w:cs="Times New Roman"/>
        </w:rPr>
        <w:t>letter</w:t>
      </w:r>
      <w:r w:rsidRPr="005E3073">
        <w:rPr>
          <w:rFonts w:ascii="Century Gothic" w:eastAsia="Times New Roman" w:hAnsi="Century Gothic" w:cs="Times New Roman"/>
        </w:rPr>
        <w:t xml:space="preserve"> confirms that they agree to write a final report for submission to</w:t>
      </w:r>
      <w:r w:rsidR="001F5A3E">
        <w:rPr>
          <w:rFonts w:ascii="Century Gothic" w:eastAsia="Times New Roman" w:hAnsi="Century Gothic" w:cs="Times New Roman"/>
        </w:rPr>
        <w:t xml:space="preserve"> the</w:t>
      </w:r>
      <w:r w:rsidRPr="005E3073">
        <w:rPr>
          <w:rFonts w:ascii="Century Gothic" w:eastAsia="Times New Roman" w:hAnsi="Century Gothic" w:cs="Times New Roman"/>
        </w:rPr>
        <w:t xml:space="preserve"> </w:t>
      </w:r>
      <w:r w:rsidR="001A17C5">
        <w:rPr>
          <w:rFonts w:ascii="Century Gothic" w:eastAsia="Times New Roman" w:hAnsi="Century Gothic" w:cs="Times New Roman"/>
        </w:rPr>
        <w:t>SPF</w:t>
      </w:r>
      <w:r w:rsidRPr="005E3073">
        <w:rPr>
          <w:rFonts w:ascii="Century Gothic" w:eastAsia="Times New Roman" w:hAnsi="Century Gothic" w:cs="Times New Roman"/>
        </w:rPr>
        <w:t xml:space="preserve"> </w:t>
      </w:r>
      <w:r w:rsidR="001A17C5">
        <w:rPr>
          <w:rFonts w:ascii="Century Gothic" w:eastAsia="Times New Roman" w:hAnsi="Century Gothic" w:cs="Times New Roman"/>
        </w:rPr>
        <w:t>A</w:t>
      </w:r>
      <w:r w:rsidRPr="005E3073">
        <w:rPr>
          <w:rFonts w:ascii="Century Gothic" w:eastAsia="Times New Roman" w:hAnsi="Century Gothic" w:cs="Times New Roman"/>
        </w:rPr>
        <w:t>dministrator</w:t>
      </w:r>
      <w:r w:rsidR="001A17C5">
        <w:rPr>
          <w:rFonts w:ascii="Century Gothic" w:eastAsia="Times New Roman" w:hAnsi="Century Gothic" w:cs="Times New Roman"/>
        </w:rPr>
        <w:t xml:space="preserve">. </w:t>
      </w:r>
      <w:r w:rsidRPr="005E3073">
        <w:rPr>
          <w:rFonts w:ascii="Century Gothic" w:eastAsia="Times New Roman" w:hAnsi="Century Gothic" w:cs="Times New Roman"/>
        </w:rPr>
        <w:t xml:space="preserve">The letter of acceptance should </w:t>
      </w:r>
      <w:r w:rsidR="001A17C5">
        <w:rPr>
          <w:rFonts w:ascii="Century Gothic" w:eastAsia="Times New Roman" w:hAnsi="Century Gothic" w:cs="Times New Roman"/>
        </w:rPr>
        <w:t>use</w:t>
      </w:r>
      <w:r w:rsidRPr="005E3073">
        <w:rPr>
          <w:rFonts w:ascii="Century Gothic" w:eastAsia="Times New Roman" w:hAnsi="Century Gothic" w:cs="Times New Roman"/>
        </w:rPr>
        <w:t xml:space="preserve"> the </w:t>
      </w:r>
      <w:r w:rsidRPr="005E3073">
        <w:rPr>
          <w:rFonts w:ascii="Century Gothic" w:eastAsia="Times New Roman" w:hAnsi="Century Gothic" w:cs="Times New Roman"/>
        </w:rPr>
        <w:lastRenderedPageBreak/>
        <w:t xml:space="preserve">standard format which includes the following elements: </w:t>
      </w:r>
      <w:r w:rsidR="001A17C5">
        <w:rPr>
          <w:rFonts w:ascii="Century Gothic" w:eastAsia="Times New Roman" w:hAnsi="Century Gothic" w:cs="Times New Roman"/>
        </w:rPr>
        <w:t>i</w:t>
      </w:r>
      <w:r w:rsidRPr="005E3073">
        <w:rPr>
          <w:rFonts w:ascii="Century Gothic" w:eastAsia="Times New Roman" w:hAnsi="Century Gothic" w:cs="Times New Roman"/>
        </w:rPr>
        <w:t xml:space="preserve">ndication of the date of approval and the date of signature; </w:t>
      </w:r>
      <w:r w:rsidR="001A17C5">
        <w:rPr>
          <w:rFonts w:ascii="Century Gothic" w:eastAsia="Times New Roman" w:hAnsi="Century Gothic" w:cs="Times New Roman"/>
        </w:rPr>
        <w:t>i</w:t>
      </w:r>
      <w:r w:rsidRPr="005E3073">
        <w:rPr>
          <w:rFonts w:ascii="Century Gothic" w:eastAsia="Times New Roman" w:hAnsi="Century Gothic" w:cs="Times New Roman"/>
        </w:rPr>
        <w:t xml:space="preserve">ndication of the maximum amount allowed for reimbursement; any relevant conditions under which the funding is contingent (for example the clarifications of ownership of the end product or tools used in a project); </w:t>
      </w:r>
      <w:r w:rsidR="001F5A3E">
        <w:rPr>
          <w:rFonts w:ascii="Century Gothic" w:eastAsia="Times New Roman" w:hAnsi="Century Gothic" w:cs="Times New Roman"/>
        </w:rPr>
        <w:t xml:space="preserve">and </w:t>
      </w:r>
      <w:r w:rsidRPr="005E3073">
        <w:rPr>
          <w:rFonts w:ascii="Century Gothic" w:eastAsia="Times New Roman" w:hAnsi="Century Gothic" w:cs="Times New Roman"/>
        </w:rPr>
        <w:t>the signature</w:t>
      </w:r>
      <w:r w:rsidR="001A17C5">
        <w:rPr>
          <w:rFonts w:ascii="Century Gothic" w:eastAsia="Times New Roman" w:hAnsi="Century Gothic" w:cs="Times New Roman"/>
        </w:rPr>
        <w:t>.</w:t>
      </w:r>
    </w:p>
    <w:p w14:paraId="206BB93D" w14:textId="77777777" w:rsidR="005E3073" w:rsidRPr="005E3073" w:rsidRDefault="005E3073" w:rsidP="005E3073">
      <w:pPr>
        <w:shd w:val="clear" w:color="auto" w:fill="FFFFFF"/>
        <w:spacing w:line="240" w:lineRule="auto"/>
        <w:rPr>
          <w:rFonts w:ascii="Century Gothic" w:eastAsia="Times New Roman" w:hAnsi="Century Gothic" w:cs="Times New Roman"/>
        </w:rPr>
      </w:pPr>
    </w:p>
    <w:p w14:paraId="79A16C53" w14:textId="1065AF12" w:rsidR="006D4507" w:rsidRPr="00802062" w:rsidRDefault="005E3073" w:rsidP="00956364">
      <w:pPr>
        <w:shd w:val="clear" w:color="auto" w:fill="FFFFFF"/>
        <w:spacing w:after="120" w:line="240" w:lineRule="auto"/>
        <w:outlineLvl w:val="1"/>
        <w:rPr>
          <w:rFonts w:ascii="Century Gothic" w:eastAsia="Times New Roman" w:hAnsi="Century Gothic" w:cs="Times New Roman"/>
          <w:sz w:val="24"/>
        </w:rPr>
      </w:pPr>
      <w:bookmarkStart w:id="41" w:name="_Toc7460163"/>
      <w:r w:rsidRPr="00802062">
        <w:rPr>
          <w:rFonts w:ascii="Century Gothic" w:eastAsia="Times New Roman" w:hAnsi="Century Gothic" w:cs="Times New Roman"/>
          <w:b/>
          <w:bCs/>
          <w:sz w:val="24"/>
        </w:rPr>
        <w:t xml:space="preserve">6.3 </w:t>
      </w:r>
      <w:r w:rsidR="006D4507" w:rsidRPr="00802062">
        <w:rPr>
          <w:rFonts w:ascii="Century Gothic" w:eastAsia="Times New Roman" w:hAnsi="Century Gothic" w:cs="Times New Roman"/>
          <w:b/>
          <w:bCs/>
          <w:sz w:val="24"/>
        </w:rPr>
        <w:t>Reimbursement Process</w:t>
      </w:r>
      <w:bookmarkEnd w:id="41"/>
      <w:r w:rsidR="006D4507" w:rsidRPr="00802062">
        <w:rPr>
          <w:rFonts w:ascii="Century Gothic" w:eastAsia="Times New Roman" w:hAnsi="Century Gothic" w:cs="Times New Roman"/>
          <w:b/>
          <w:bCs/>
          <w:sz w:val="24"/>
        </w:rPr>
        <w:t xml:space="preserve"> </w:t>
      </w:r>
    </w:p>
    <w:p w14:paraId="776F9376" w14:textId="26D5016E" w:rsidR="006D4507" w:rsidRPr="005E3073" w:rsidRDefault="006D4507" w:rsidP="001A17C5">
      <w:p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All payment reimbursements are receipt-based and must be accompanied by a completed SPF invoice form and submitted to the SPF administrator</w:t>
      </w:r>
      <w:r w:rsidR="001A17C5">
        <w:rPr>
          <w:rFonts w:ascii="Century Gothic" w:eastAsia="Times New Roman" w:hAnsi="Century Gothic" w:cs="Times New Roman"/>
        </w:rPr>
        <w:t xml:space="preserve">. If the applicant(s) cannot cover all project costs upfront, the SPF Administrator can ease this financial burden by reimbursing individual expenses at a time. </w:t>
      </w:r>
      <w:r w:rsidRPr="005E3073">
        <w:rPr>
          <w:rFonts w:ascii="Century Gothic" w:eastAsia="Times New Roman" w:hAnsi="Century Gothic" w:cs="Times New Roman"/>
        </w:rPr>
        <w:t>Receipts should clearly indicate an itemized payment. Credit/</w:t>
      </w:r>
      <w:r w:rsidR="00CB650A">
        <w:rPr>
          <w:rFonts w:ascii="Century Gothic" w:eastAsia="Times New Roman" w:hAnsi="Century Gothic" w:cs="Times New Roman"/>
        </w:rPr>
        <w:t>d</w:t>
      </w:r>
      <w:r w:rsidRPr="005E3073">
        <w:rPr>
          <w:rFonts w:ascii="Century Gothic" w:eastAsia="Times New Roman" w:hAnsi="Century Gothic" w:cs="Times New Roman"/>
        </w:rPr>
        <w:t xml:space="preserve">ebit transaction records with no mention of the actual item paid for </w:t>
      </w:r>
      <w:r w:rsidR="001F5A3E">
        <w:rPr>
          <w:rFonts w:ascii="Century Gothic" w:eastAsia="Times New Roman" w:hAnsi="Century Gothic" w:cs="Times New Roman"/>
        </w:rPr>
        <w:t>will</w:t>
      </w:r>
      <w:r w:rsidRPr="005E3073">
        <w:rPr>
          <w:rFonts w:ascii="Century Gothic" w:eastAsia="Times New Roman" w:hAnsi="Century Gothic" w:cs="Times New Roman"/>
        </w:rPr>
        <w:t xml:space="preserve"> not </w:t>
      </w:r>
      <w:r w:rsidR="001F5A3E">
        <w:rPr>
          <w:rFonts w:ascii="Century Gothic" w:eastAsia="Times New Roman" w:hAnsi="Century Gothic" w:cs="Times New Roman"/>
        </w:rPr>
        <w:t xml:space="preserve">be </w:t>
      </w:r>
      <w:r w:rsidRPr="005E3073">
        <w:rPr>
          <w:rFonts w:ascii="Century Gothic" w:eastAsia="Times New Roman" w:hAnsi="Century Gothic" w:cs="Times New Roman"/>
        </w:rPr>
        <w:t xml:space="preserve">accepted. </w:t>
      </w:r>
      <w:r w:rsidR="001A17C5" w:rsidRPr="005E3073">
        <w:rPr>
          <w:rFonts w:ascii="Century Gothic" w:eastAsia="Times New Roman" w:hAnsi="Century Gothic" w:cs="Times New Roman"/>
        </w:rPr>
        <w:t xml:space="preserve">The SPF Administrator holds the right to reject all invoices that are not accompanied by a formal receipt. However, in some circumstances a procedure for missing receipts can be made. </w:t>
      </w:r>
    </w:p>
    <w:p w14:paraId="66FA1624" w14:textId="77777777" w:rsidR="001A17C5" w:rsidRDefault="001A17C5" w:rsidP="001A17C5">
      <w:pPr>
        <w:shd w:val="clear" w:color="auto" w:fill="FFFFFF"/>
        <w:spacing w:line="240" w:lineRule="auto"/>
        <w:rPr>
          <w:rFonts w:ascii="Century Gothic" w:eastAsia="Times New Roman" w:hAnsi="Century Gothic" w:cs="Times New Roman"/>
        </w:rPr>
      </w:pPr>
    </w:p>
    <w:p w14:paraId="56142513" w14:textId="7576E14A" w:rsidR="006D4507" w:rsidRPr="005E3073" w:rsidRDefault="00072FA0" w:rsidP="001A17C5">
      <w:pPr>
        <w:shd w:val="clear" w:color="auto" w:fill="FFFFFF"/>
        <w:spacing w:line="240" w:lineRule="auto"/>
        <w:rPr>
          <w:rFonts w:ascii="Century Gothic" w:eastAsia="Times New Roman" w:hAnsi="Century Gothic" w:cs="Times New Roman"/>
        </w:rPr>
      </w:pPr>
      <w:r>
        <w:rPr>
          <w:rFonts w:ascii="Century Gothic" w:eastAsia="Times New Roman" w:hAnsi="Century Gothic" w:cs="Times New Roman"/>
        </w:rPr>
        <w:t>To simplify the administrative procedures, o</w:t>
      </w:r>
      <w:r w:rsidR="006D4507" w:rsidRPr="005E3073">
        <w:rPr>
          <w:rFonts w:ascii="Century Gothic" w:eastAsia="Times New Roman" w:hAnsi="Century Gothic" w:cs="Times New Roman"/>
        </w:rPr>
        <w:t xml:space="preserve">nly the primary and secondary applicants will be directly reimbursed. Please make sure that your primary and secondary applicants are the ones that will be paying for the expenses at first. If there are many different people involved that need to claim expenses, the SPF Administrator has the right to reimburse the combined amounts to only the primary or secondary applicant and allow them to handle the distribution of reimbursements to each member of the project. </w:t>
      </w:r>
    </w:p>
    <w:p w14:paraId="0FCB5072" w14:textId="77777777" w:rsidR="001A17C5" w:rsidRDefault="001A17C5" w:rsidP="001A17C5">
      <w:pPr>
        <w:shd w:val="clear" w:color="auto" w:fill="FFFFFF"/>
        <w:spacing w:line="240" w:lineRule="auto"/>
        <w:rPr>
          <w:rFonts w:ascii="Century Gothic" w:eastAsia="Times New Roman" w:hAnsi="Century Gothic" w:cs="Times New Roman"/>
        </w:rPr>
      </w:pPr>
    </w:p>
    <w:p w14:paraId="57E8F979" w14:textId="23305220" w:rsidR="006D4507" w:rsidRDefault="006D4507" w:rsidP="001A17C5">
      <w:p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 xml:space="preserve">Projects have two months after their project’s stated completion date to file receipts. The SPF Administrator holds the right to reject reimbursement if it is too far past the projects slated completion. However, discretion is applied with regards to project extensions and special circumstances as they arise. </w:t>
      </w:r>
    </w:p>
    <w:p w14:paraId="0AE29C96" w14:textId="329DDEEA" w:rsidR="005E3073" w:rsidRDefault="005E3073" w:rsidP="005E3073">
      <w:pPr>
        <w:shd w:val="clear" w:color="auto" w:fill="FFFFFF"/>
        <w:spacing w:line="240" w:lineRule="auto"/>
        <w:rPr>
          <w:rFonts w:ascii="Century Gothic" w:eastAsia="Times New Roman" w:hAnsi="Century Gothic" w:cs="Times New Roman"/>
        </w:rPr>
      </w:pPr>
    </w:p>
    <w:p w14:paraId="03E01561" w14:textId="7E94ADC3" w:rsidR="005E3073" w:rsidRPr="00956364" w:rsidRDefault="005E3073" w:rsidP="00956364">
      <w:pPr>
        <w:spacing w:after="120" w:line="240" w:lineRule="auto"/>
        <w:outlineLvl w:val="1"/>
        <w:rPr>
          <w:rFonts w:ascii="Century Gothic" w:hAnsi="Century Gothic"/>
          <w:b/>
          <w:sz w:val="24"/>
        </w:rPr>
      </w:pPr>
      <w:bookmarkStart w:id="42" w:name="_Toc7460164"/>
      <w:r w:rsidRPr="00956364">
        <w:rPr>
          <w:rFonts w:ascii="Century Gothic" w:hAnsi="Century Gothic"/>
          <w:b/>
          <w:sz w:val="24"/>
        </w:rPr>
        <w:t>6.4 Final Report</w:t>
      </w:r>
      <w:bookmarkEnd w:id="42"/>
    </w:p>
    <w:p w14:paraId="6D7D883A" w14:textId="701270DD" w:rsidR="005E3073" w:rsidRPr="005E3073" w:rsidRDefault="005E3073" w:rsidP="005E3073">
      <w:pPr>
        <w:shd w:val="clear" w:color="auto" w:fill="FFFFFF"/>
        <w:spacing w:line="240" w:lineRule="auto"/>
        <w:rPr>
          <w:rFonts w:ascii="Century Gothic" w:eastAsia="Times New Roman" w:hAnsi="Century Gothic" w:cs="Times New Roman"/>
        </w:rPr>
      </w:pPr>
      <w:r w:rsidRPr="005E3073">
        <w:rPr>
          <w:rFonts w:ascii="Century Gothic" w:hAnsi="Century Gothic"/>
        </w:rPr>
        <w:t xml:space="preserve">A final report </w:t>
      </w:r>
      <w:r w:rsidRPr="005E3073">
        <w:rPr>
          <w:rFonts w:ascii="Century Gothic" w:hAnsi="Century Gothic"/>
          <w:color w:val="000000" w:themeColor="text1"/>
        </w:rPr>
        <w:t xml:space="preserve">submission is required after project completion and applies to all projects. Large projects are expected to submit longer final reports of 2-3 pages maximum, while smaller projects can submit reports of 1-2 pages maximum. Projects that are events must include the approximate number of attendees in their report. If a project fails to submit a final report, it is at the discretion of the Sustainability Funds Administrator to withhold fund reimbursements until the reports are submitted. </w:t>
      </w:r>
      <w:r w:rsidR="00EC6853" w:rsidRPr="00B866E2">
        <w:rPr>
          <w:rFonts w:ascii="Century Gothic" w:hAnsi="Century Gothic"/>
          <w:color w:val="000000" w:themeColor="text1"/>
        </w:rPr>
        <w:t>Final reports will be posted to the SPF website.</w:t>
      </w:r>
      <w:bookmarkStart w:id="43" w:name="_qzgwtu6zozxb" w:colFirst="0" w:colLast="0"/>
      <w:bookmarkEnd w:id="43"/>
    </w:p>
    <w:p w14:paraId="2673C022" w14:textId="77777777" w:rsidR="006D4507" w:rsidRPr="005E3073" w:rsidRDefault="006D4507" w:rsidP="005E3073">
      <w:pPr>
        <w:pStyle w:val="Heading3"/>
        <w:spacing w:before="0" w:after="0" w:line="240" w:lineRule="auto"/>
        <w:contextualSpacing w:val="0"/>
        <w:rPr>
          <w:rFonts w:ascii="Century Gothic" w:hAnsi="Century Gothic"/>
          <w:sz w:val="22"/>
          <w:szCs w:val="22"/>
        </w:rPr>
      </w:pPr>
    </w:p>
    <w:p w14:paraId="0AA6A5DC" w14:textId="3D6C3A3D" w:rsidR="0099165A" w:rsidRPr="009A20FD" w:rsidRDefault="005E3073" w:rsidP="009A20FD">
      <w:pPr>
        <w:spacing w:after="120" w:line="240" w:lineRule="auto"/>
        <w:outlineLvl w:val="1"/>
        <w:rPr>
          <w:rFonts w:ascii="Century Gothic" w:hAnsi="Century Gothic"/>
          <w:b/>
          <w:sz w:val="24"/>
        </w:rPr>
      </w:pPr>
      <w:bookmarkStart w:id="44" w:name="_Toc7460165"/>
      <w:r w:rsidRPr="009A20FD">
        <w:rPr>
          <w:rFonts w:ascii="Century Gothic" w:hAnsi="Century Gothic"/>
          <w:b/>
          <w:sz w:val="24"/>
        </w:rPr>
        <w:t>6.5</w:t>
      </w:r>
      <w:r w:rsidR="0099165A" w:rsidRPr="009A20FD">
        <w:rPr>
          <w:rFonts w:ascii="Century Gothic" w:hAnsi="Century Gothic"/>
          <w:b/>
          <w:sz w:val="24"/>
        </w:rPr>
        <w:t xml:space="preserve"> Expiry of </w:t>
      </w:r>
      <w:r w:rsidR="00DD7C79" w:rsidRPr="009A20FD">
        <w:rPr>
          <w:rFonts w:ascii="Century Gothic" w:hAnsi="Century Gothic"/>
          <w:b/>
          <w:sz w:val="24"/>
        </w:rPr>
        <w:t>F</w:t>
      </w:r>
      <w:r w:rsidR="0099165A" w:rsidRPr="009A20FD">
        <w:rPr>
          <w:rFonts w:ascii="Century Gothic" w:hAnsi="Century Gothic"/>
          <w:b/>
          <w:sz w:val="24"/>
        </w:rPr>
        <w:t>unds</w:t>
      </w:r>
      <w:bookmarkEnd w:id="44"/>
    </w:p>
    <w:p w14:paraId="2830C29C" w14:textId="250B0DFB" w:rsidR="00A73780" w:rsidRPr="005E3073" w:rsidRDefault="0099165A" w:rsidP="005E3073">
      <w:pPr>
        <w:spacing w:line="240" w:lineRule="auto"/>
        <w:rPr>
          <w:rFonts w:ascii="Century Gothic" w:hAnsi="Century Gothic"/>
        </w:rPr>
      </w:pPr>
      <w:r w:rsidRPr="005E3073">
        <w:rPr>
          <w:rFonts w:ascii="Century Gothic" w:hAnsi="Century Gothic"/>
        </w:rPr>
        <w:t xml:space="preserve">Project completion dates vary depending on the size and scope of a project, but </w:t>
      </w:r>
      <w:r w:rsidR="00C43692">
        <w:rPr>
          <w:rFonts w:ascii="Century Gothic" w:hAnsi="Century Gothic"/>
        </w:rPr>
        <w:t xml:space="preserve">projects </w:t>
      </w:r>
      <w:r w:rsidRPr="005E3073">
        <w:rPr>
          <w:rFonts w:ascii="Century Gothic" w:hAnsi="Century Gothic"/>
        </w:rPr>
        <w:t xml:space="preserve">should </w:t>
      </w:r>
      <w:r w:rsidRPr="00EC6853">
        <w:rPr>
          <w:rFonts w:ascii="Century Gothic" w:hAnsi="Century Gothic"/>
          <w:i/>
        </w:rPr>
        <w:t>not take more than 12 months</w:t>
      </w:r>
      <w:r w:rsidRPr="005E3073">
        <w:rPr>
          <w:rFonts w:ascii="Century Gothic" w:hAnsi="Century Gothic"/>
        </w:rPr>
        <w:t xml:space="preserve"> to complete. </w:t>
      </w:r>
      <w:r w:rsidR="00A73780" w:rsidRPr="005E3073">
        <w:rPr>
          <w:rFonts w:ascii="Century Gothic" w:hAnsi="Century Gothic"/>
        </w:rPr>
        <w:t>The</w:t>
      </w:r>
      <w:r w:rsidRPr="005E3073">
        <w:rPr>
          <w:rFonts w:ascii="Century Gothic" w:hAnsi="Century Gothic"/>
        </w:rPr>
        <w:t xml:space="preserve"> </w:t>
      </w:r>
      <w:r w:rsidR="00A73780" w:rsidRPr="005E3073">
        <w:rPr>
          <w:rFonts w:ascii="Century Gothic" w:hAnsi="Century Gothic"/>
        </w:rPr>
        <w:t xml:space="preserve">AMS Sustainability Funds Administrator </w:t>
      </w:r>
      <w:r w:rsidRPr="005E3073">
        <w:rPr>
          <w:rFonts w:ascii="Century Gothic" w:hAnsi="Century Gothic"/>
        </w:rPr>
        <w:t xml:space="preserve">will not continue to reimburse funds for a project past the 12 </w:t>
      </w:r>
      <w:r w:rsidRPr="005E3073">
        <w:rPr>
          <w:rFonts w:ascii="Century Gothic" w:hAnsi="Century Gothic"/>
        </w:rPr>
        <w:lastRenderedPageBreak/>
        <w:t>months deadline, starting from initial approval of the project (i</w:t>
      </w:r>
      <w:r w:rsidR="00A73780" w:rsidRPr="005E3073">
        <w:rPr>
          <w:rFonts w:ascii="Century Gothic" w:hAnsi="Century Gothic"/>
        </w:rPr>
        <w:t>.</w:t>
      </w:r>
      <w:r w:rsidRPr="005E3073">
        <w:rPr>
          <w:rFonts w:ascii="Century Gothic" w:hAnsi="Century Gothic"/>
        </w:rPr>
        <w:t>e. when the project lead has signed the acceptance letter). The AMS Sustainabilit</w:t>
      </w:r>
      <w:r w:rsidR="00A73780" w:rsidRPr="005E3073">
        <w:rPr>
          <w:rFonts w:ascii="Century Gothic" w:hAnsi="Century Gothic"/>
        </w:rPr>
        <w:t xml:space="preserve">y Funds Administrator </w:t>
      </w:r>
      <w:r w:rsidRPr="005E3073">
        <w:rPr>
          <w:rFonts w:ascii="Century Gothic" w:hAnsi="Century Gothic"/>
        </w:rPr>
        <w:t>will be required to send each group a notification 2 months in advance of their funds expiring and again on the day of expiration.</w:t>
      </w:r>
      <w:r w:rsidR="00A73780" w:rsidRPr="005E3073">
        <w:rPr>
          <w:rFonts w:ascii="Century Gothic" w:hAnsi="Century Gothic"/>
        </w:rPr>
        <w:t xml:space="preserve"> This rule ensures that the SPF </w:t>
      </w:r>
      <w:r w:rsidR="000E3E9A">
        <w:rPr>
          <w:rFonts w:ascii="Century Gothic" w:hAnsi="Century Gothic"/>
        </w:rPr>
        <w:t>sub</w:t>
      </w:r>
      <w:r w:rsidR="00A73780" w:rsidRPr="005E3073">
        <w:rPr>
          <w:rFonts w:ascii="Century Gothic" w:hAnsi="Century Gothic"/>
        </w:rPr>
        <w:t>committee can allocate excess funds to other projects after sufficient time has passed for project completion.</w:t>
      </w:r>
    </w:p>
    <w:p w14:paraId="40EBF02B" w14:textId="77777777" w:rsidR="0099165A" w:rsidRPr="005E3073" w:rsidRDefault="0099165A" w:rsidP="005E3073">
      <w:pPr>
        <w:spacing w:line="240" w:lineRule="auto"/>
        <w:rPr>
          <w:rFonts w:ascii="Century Gothic" w:hAnsi="Century Gothic"/>
        </w:rPr>
      </w:pPr>
    </w:p>
    <w:p w14:paraId="34C86823" w14:textId="6AE4200E" w:rsidR="005E3073" w:rsidRDefault="0099165A" w:rsidP="00DD7C79">
      <w:pPr>
        <w:spacing w:line="240" w:lineRule="auto"/>
        <w:rPr>
          <w:rFonts w:ascii="Century Gothic" w:hAnsi="Century Gothic"/>
        </w:rPr>
      </w:pPr>
      <w:r w:rsidRPr="005E3073">
        <w:rPr>
          <w:rFonts w:ascii="Century Gothic" w:hAnsi="Century Gothic"/>
        </w:rPr>
        <w:t xml:space="preserve">Funds can be renewed by completing the Funding Extension Request Form from the </w:t>
      </w:r>
      <w:r w:rsidR="00A73780" w:rsidRPr="005E3073">
        <w:rPr>
          <w:rFonts w:ascii="Century Gothic" w:hAnsi="Century Gothic"/>
        </w:rPr>
        <w:t>AMS Sustainability Funds Administrator</w:t>
      </w:r>
      <w:r w:rsidRPr="005E3073">
        <w:rPr>
          <w:rFonts w:ascii="Century Gothic" w:hAnsi="Century Gothic"/>
        </w:rPr>
        <w:t xml:space="preserve">, which </w:t>
      </w:r>
      <w:r w:rsidR="00A73780" w:rsidRPr="005E3073">
        <w:rPr>
          <w:rFonts w:ascii="Century Gothic" w:hAnsi="Century Gothic"/>
        </w:rPr>
        <w:t>will</w:t>
      </w:r>
      <w:r w:rsidRPr="005E3073">
        <w:rPr>
          <w:rFonts w:ascii="Century Gothic" w:hAnsi="Century Gothic"/>
        </w:rPr>
        <w:t xml:space="preserve"> keep the initial funding active. </w:t>
      </w:r>
      <w:bookmarkStart w:id="45" w:name="_dpccdh91r8v0" w:colFirst="0" w:colLast="0"/>
      <w:bookmarkEnd w:id="45"/>
    </w:p>
    <w:p w14:paraId="7C5FD3B8" w14:textId="20EA18A9" w:rsidR="0099165A" w:rsidRPr="005E3073" w:rsidRDefault="0099165A" w:rsidP="005E3073">
      <w:pPr>
        <w:spacing w:line="240" w:lineRule="auto"/>
        <w:rPr>
          <w:rFonts w:ascii="Century Gothic" w:hAnsi="Century Gothic"/>
        </w:rPr>
      </w:pPr>
    </w:p>
    <w:p w14:paraId="0DA8C7E1" w14:textId="04B0E150" w:rsidR="004465A9" w:rsidRPr="00881204" w:rsidRDefault="00881204" w:rsidP="009A20FD">
      <w:pPr>
        <w:shd w:val="clear" w:color="auto" w:fill="FFFFFF"/>
        <w:spacing w:after="120" w:line="240" w:lineRule="auto"/>
        <w:outlineLvl w:val="1"/>
        <w:rPr>
          <w:rFonts w:ascii="Century Gothic" w:eastAsia="Times New Roman" w:hAnsi="Century Gothic" w:cs="Times New Roman"/>
          <w:sz w:val="24"/>
        </w:rPr>
      </w:pPr>
      <w:bookmarkStart w:id="46" w:name="_Toc7460166"/>
      <w:r>
        <w:rPr>
          <w:rFonts w:ascii="Century Gothic" w:eastAsia="Times New Roman" w:hAnsi="Century Gothic" w:cs="Times New Roman"/>
          <w:b/>
          <w:bCs/>
          <w:sz w:val="24"/>
        </w:rPr>
        <w:t xml:space="preserve">6.6 </w:t>
      </w:r>
      <w:r w:rsidR="004465A9" w:rsidRPr="00881204">
        <w:rPr>
          <w:rFonts w:ascii="Century Gothic" w:eastAsia="Times New Roman" w:hAnsi="Century Gothic" w:cs="Times New Roman"/>
          <w:b/>
          <w:bCs/>
          <w:sz w:val="24"/>
        </w:rPr>
        <w:t xml:space="preserve">SPF </w:t>
      </w:r>
      <w:r w:rsidR="00EC6853">
        <w:rPr>
          <w:rFonts w:ascii="Century Gothic" w:eastAsia="Times New Roman" w:hAnsi="Century Gothic" w:cs="Times New Roman"/>
          <w:b/>
          <w:bCs/>
          <w:sz w:val="24"/>
        </w:rPr>
        <w:t>Feedback</w:t>
      </w:r>
      <w:bookmarkEnd w:id="46"/>
      <w:r w:rsidR="004465A9" w:rsidRPr="00881204">
        <w:rPr>
          <w:rFonts w:ascii="Century Gothic" w:eastAsia="Times New Roman" w:hAnsi="Century Gothic" w:cs="Times New Roman"/>
          <w:b/>
          <w:bCs/>
          <w:sz w:val="24"/>
        </w:rPr>
        <w:t xml:space="preserve"> </w:t>
      </w:r>
      <w:bookmarkStart w:id="47" w:name="_GoBack"/>
      <w:bookmarkEnd w:id="47"/>
    </w:p>
    <w:p w14:paraId="27BEC4A2" w14:textId="0CD85A6B" w:rsidR="004465A9" w:rsidRPr="005E3073" w:rsidRDefault="004465A9" w:rsidP="000B2754">
      <w:pPr>
        <w:shd w:val="clear" w:color="auto" w:fill="FFFFFF"/>
        <w:spacing w:line="240" w:lineRule="auto"/>
        <w:rPr>
          <w:rFonts w:ascii="Century Gothic" w:eastAsia="Times New Roman" w:hAnsi="Century Gothic" w:cs="Times New Roman"/>
        </w:rPr>
      </w:pPr>
      <w:r w:rsidRPr="005E3073">
        <w:rPr>
          <w:rFonts w:ascii="Century Gothic" w:eastAsia="Times New Roman" w:hAnsi="Century Gothic" w:cs="Times New Roman"/>
        </w:rPr>
        <w:t xml:space="preserve">An optional survey is sent out to </w:t>
      </w:r>
      <w:r w:rsidR="00EC6853">
        <w:rPr>
          <w:rFonts w:ascii="Century Gothic" w:eastAsia="Times New Roman" w:hAnsi="Century Gothic" w:cs="Times New Roman"/>
        </w:rPr>
        <w:t xml:space="preserve">all </w:t>
      </w:r>
      <w:r w:rsidRPr="005E3073">
        <w:rPr>
          <w:rFonts w:ascii="Century Gothic" w:eastAsia="Times New Roman" w:hAnsi="Century Gothic" w:cs="Times New Roman"/>
        </w:rPr>
        <w:t xml:space="preserve">applicants </w:t>
      </w:r>
      <w:r w:rsidR="00EC6853">
        <w:rPr>
          <w:rFonts w:ascii="Century Gothic" w:eastAsia="Times New Roman" w:hAnsi="Century Gothic" w:cs="Times New Roman"/>
        </w:rPr>
        <w:t>to provide feedback on the SPF process.</w:t>
      </w:r>
      <w:r w:rsidR="00DD7C79">
        <w:rPr>
          <w:rFonts w:ascii="Century Gothic" w:eastAsia="Times New Roman" w:hAnsi="Century Gothic" w:cs="Times New Roman"/>
        </w:rPr>
        <w:t xml:space="preserve"> In January each year</w:t>
      </w:r>
      <w:r w:rsidRPr="005E3073">
        <w:rPr>
          <w:rFonts w:ascii="Century Gothic" w:eastAsia="Times New Roman" w:hAnsi="Century Gothic" w:cs="Times New Roman"/>
        </w:rPr>
        <w:t>, the feedback is compiled</w:t>
      </w:r>
      <w:r w:rsidR="00DD7C79">
        <w:rPr>
          <w:rFonts w:ascii="Century Gothic" w:eastAsia="Times New Roman" w:hAnsi="Century Gothic" w:cs="Times New Roman"/>
        </w:rPr>
        <w:t xml:space="preserve"> by the SPF Administrator</w:t>
      </w:r>
      <w:r w:rsidRPr="005E3073">
        <w:rPr>
          <w:rFonts w:ascii="Century Gothic" w:eastAsia="Times New Roman" w:hAnsi="Century Gothic" w:cs="Times New Roman"/>
        </w:rPr>
        <w:t xml:space="preserve"> and recommendations </w:t>
      </w:r>
      <w:r w:rsidR="00DD7C79">
        <w:rPr>
          <w:rFonts w:ascii="Century Gothic" w:eastAsia="Times New Roman" w:hAnsi="Century Gothic" w:cs="Times New Roman"/>
        </w:rPr>
        <w:t>are</w:t>
      </w:r>
      <w:r w:rsidRPr="005E3073">
        <w:rPr>
          <w:rFonts w:ascii="Century Gothic" w:eastAsia="Times New Roman" w:hAnsi="Century Gothic" w:cs="Times New Roman"/>
        </w:rPr>
        <w:t xml:space="preserve"> </w:t>
      </w:r>
      <w:r w:rsidR="00DD7C79">
        <w:rPr>
          <w:rFonts w:ascii="Century Gothic" w:eastAsia="Times New Roman" w:hAnsi="Century Gothic" w:cs="Times New Roman"/>
        </w:rPr>
        <w:t xml:space="preserve">considered by the subcommittee for implementation by the end of April. </w:t>
      </w:r>
    </w:p>
    <w:p w14:paraId="4FC0D14D" w14:textId="332A62DF" w:rsidR="004465A9" w:rsidRPr="005E3073" w:rsidRDefault="004465A9" w:rsidP="005E3073">
      <w:pPr>
        <w:spacing w:line="240" w:lineRule="auto"/>
        <w:rPr>
          <w:rFonts w:ascii="Century Gothic" w:hAnsi="Century Gothic"/>
        </w:rPr>
      </w:pPr>
    </w:p>
    <w:p w14:paraId="7C1FCE10" w14:textId="77777777" w:rsidR="004465A9" w:rsidRPr="005E3073" w:rsidRDefault="004465A9" w:rsidP="0099165A"/>
    <w:p w14:paraId="6E5BA747" w14:textId="77777777" w:rsidR="00D45A17" w:rsidRPr="005E3073" w:rsidRDefault="00D45A17"/>
    <w:sectPr w:rsidR="00D45A17" w:rsidRPr="005E3073" w:rsidSect="00206036">
      <w:headerReference w:type="default" r:id="rId20"/>
      <w:footerReference w:type="even" r:id="rId21"/>
      <w:footerReference w:type="default" r:id="rId22"/>
      <w:pgSz w:w="12240" w:h="15840"/>
      <w:pgMar w:top="1440" w:right="1440" w:bottom="1440" w:left="171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ichelle Marcus" w:date="2018-12-14T20:45:00Z" w:initials="MM">
    <w:p w14:paraId="7ABD4B1C" w14:textId="6F9EDF2E" w:rsidR="00E82E2B" w:rsidRDefault="00E82E2B">
      <w:pPr>
        <w:pStyle w:val="CommentText"/>
      </w:pPr>
      <w:r>
        <w:rPr>
          <w:rStyle w:val="CommentReference"/>
        </w:rPr>
        <w:annotationRef/>
      </w:r>
      <w:r>
        <w:t>Ask Sarah if she can create a shortened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BD4B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D4B1C" w16cid:durableId="1FBE94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C6BD" w14:textId="77777777" w:rsidR="00FC1804" w:rsidRDefault="00FC1804" w:rsidP="0099165A">
      <w:pPr>
        <w:spacing w:line="240" w:lineRule="auto"/>
      </w:pPr>
      <w:r>
        <w:separator/>
      </w:r>
    </w:p>
  </w:endnote>
  <w:endnote w:type="continuationSeparator" w:id="0">
    <w:p w14:paraId="36814BB9" w14:textId="77777777" w:rsidR="00FC1804" w:rsidRDefault="00FC1804" w:rsidP="009916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7790536"/>
      <w:docPartObj>
        <w:docPartGallery w:val="Page Numbers (Bottom of Page)"/>
        <w:docPartUnique/>
      </w:docPartObj>
    </w:sdtPr>
    <w:sdtContent>
      <w:p w14:paraId="432E23E2" w14:textId="55F6AA23" w:rsidR="00E82E2B" w:rsidRDefault="00E82E2B" w:rsidP="00D45A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42DCF" w14:textId="77777777" w:rsidR="00E82E2B" w:rsidRDefault="00E82E2B" w:rsidP="000B2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164727"/>
      <w:docPartObj>
        <w:docPartGallery w:val="Page Numbers (Bottom of Page)"/>
        <w:docPartUnique/>
      </w:docPartObj>
    </w:sdtPr>
    <w:sdtContent>
      <w:p w14:paraId="08B57FAF" w14:textId="1A62EEA0" w:rsidR="00E82E2B" w:rsidRDefault="00E82E2B" w:rsidP="00D45A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30436" w14:textId="77777777" w:rsidR="00E82E2B" w:rsidRDefault="00E82E2B" w:rsidP="000B27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E57E" w14:textId="77777777" w:rsidR="00FC1804" w:rsidRDefault="00FC1804" w:rsidP="0099165A">
      <w:pPr>
        <w:spacing w:line="240" w:lineRule="auto"/>
      </w:pPr>
      <w:r>
        <w:separator/>
      </w:r>
    </w:p>
  </w:footnote>
  <w:footnote w:type="continuationSeparator" w:id="0">
    <w:p w14:paraId="06E4D585" w14:textId="77777777" w:rsidR="00FC1804" w:rsidRDefault="00FC1804" w:rsidP="0099165A">
      <w:pPr>
        <w:spacing w:line="240" w:lineRule="auto"/>
      </w:pPr>
      <w:r>
        <w:continuationSeparator/>
      </w:r>
    </w:p>
  </w:footnote>
  <w:footnote w:id="1">
    <w:p w14:paraId="72ADA56F" w14:textId="77777777" w:rsidR="00E82E2B" w:rsidRDefault="00E82E2B" w:rsidP="0099165A">
      <w:pPr>
        <w:spacing w:line="240" w:lineRule="auto"/>
        <w:ind w:left="90"/>
      </w:pPr>
      <w:r>
        <w:rPr>
          <w:vertAlign w:val="superscript"/>
        </w:rPr>
        <w:footnoteRef/>
      </w:r>
      <w:r>
        <w:rPr>
          <w:sz w:val="20"/>
          <w:szCs w:val="20"/>
        </w:rPr>
        <w:t xml:space="preserve"> The actual amount of the annual budget depends on student enrollment and can only be estimated at the start of each academic year.</w:t>
      </w:r>
    </w:p>
  </w:footnote>
  <w:footnote w:id="2">
    <w:p w14:paraId="60EFA1FA" w14:textId="77777777" w:rsidR="00E82E2B" w:rsidRPr="003971B1" w:rsidRDefault="00E82E2B" w:rsidP="00906889">
      <w:pPr>
        <w:pStyle w:val="FootnoteText"/>
        <w:rPr>
          <w:lang w:val="en-CA"/>
        </w:rPr>
      </w:pPr>
      <w:r>
        <w:rPr>
          <w:rStyle w:val="FootnoteReference"/>
        </w:rPr>
        <w:footnoteRef/>
      </w:r>
      <w:r>
        <w:t xml:space="preserve"> </w:t>
      </w:r>
      <w:r>
        <w:rPr>
          <w:lang w:val="en-CA"/>
        </w:rPr>
        <w:t xml:space="preserve">United Nations Educational, Scientific and Cultural Organization, </w:t>
      </w:r>
      <w:r>
        <w:rPr>
          <w:i/>
          <w:lang w:val="en-CA"/>
        </w:rPr>
        <w:t>Education for Sustainable Development Goals: Learning Objectives</w:t>
      </w:r>
      <w:r>
        <w:rPr>
          <w:lang w:val="en-CA"/>
        </w:rPr>
        <w:t xml:space="preserve"> (Paris: UNESCO, 2017), 10.</w:t>
      </w:r>
    </w:p>
  </w:footnote>
  <w:footnote w:id="3">
    <w:p w14:paraId="626E66BC" w14:textId="6D026B7E" w:rsidR="00E82E2B" w:rsidRPr="00E93AFD" w:rsidRDefault="00E82E2B">
      <w:pPr>
        <w:pStyle w:val="FootnoteText"/>
      </w:pPr>
      <w:r w:rsidRPr="00E93AFD">
        <w:rPr>
          <w:rStyle w:val="FootnoteReference"/>
        </w:rPr>
        <w:footnoteRef/>
      </w:r>
      <w:r w:rsidRPr="00E93AFD">
        <w:t xml:space="preserve"> </w:t>
      </w:r>
      <w:r w:rsidRPr="00E93AFD">
        <w:rPr>
          <w:rFonts w:eastAsia="Times New Roman"/>
        </w:rPr>
        <w:t>Priority will be given to on campus projects, but off campus projects that significantly engage UBC students will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A2D7" w14:textId="152D94E7" w:rsidR="00E82E2B" w:rsidRDefault="00FC1804" w:rsidP="00206036">
    <w:pPr>
      <w:spacing w:line="240" w:lineRule="auto"/>
      <w:jc w:val="center"/>
      <w:rPr>
        <w:rFonts w:ascii="Times New Roman" w:eastAsia="Times New Roman" w:hAnsi="Times New Roman" w:cs="Times New Roman"/>
        <w:color w:val="auto"/>
        <w:sz w:val="24"/>
        <w:szCs w:val="24"/>
        <w:lang w:val="en-CA"/>
      </w:rPr>
    </w:pPr>
    <w:r>
      <w:rPr>
        <w:noProof/>
      </w:rPr>
      <w:pict w14:anchorId="5EE26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Image result for ams ubc" style="position:absolute;left:0;text-align:left;margin-left:0;margin-top:4.05pt;width:91.65pt;height:76.1pt;z-index:251659264;visibility:visible;mso-wrap-style:square;mso-wrap-edited:f;mso-width-percent:0;mso-height-percent:0;mso-width-percent:0;mso-height-percent:0">
          <v:imagedata r:id="rId1" o:title="200px-AMS_logo_as_of_May_1st_2015" croptop="5770f" cropbottom="19901f" cropleft="2116f" cropright="2069f"/>
          <w10:wrap type="square"/>
        </v:shape>
      </w:pict>
    </w:r>
    <w:r w:rsidR="00E82E2B">
      <w:rPr>
        <w:rFonts w:ascii="Times New Roman" w:eastAsia="Times New Roman" w:hAnsi="Times New Roman" w:cs="Times New Roman"/>
        <w:color w:val="auto"/>
        <w:sz w:val="24"/>
        <w:szCs w:val="24"/>
        <w:lang w:val="en-CA"/>
      </w:rPr>
      <w:tab/>
    </w:r>
    <w:r w:rsidR="00E82E2B">
      <w:rPr>
        <w:rFonts w:ascii="Times New Roman" w:eastAsia="Times New Roman" w:hAnsi="Times New Roman" w:cs="Times New Roman"/>
        <w:color w:val="auto"/>
        <w:sz w:val="24"/>
        <w:szCs w:val="24"/>
        <w:lang w:val="en-CA"/>
      </w:rPr>
      <w:tab/>
    </w:r>
    <w:r w:rsidR="00E82E2B">
      <w:rPr>
        <w:rFonts w:ascii="Times New Roman" w:eastAsia="Times New Roman" w:hAnsi="Times New Roman" w:cs="Times New Roman"/>
        <w:color w:val="auto"/>
        <w:sz w:val="24"/>
        <w:szCs w:val="24"/>
        <w:lang w:val="en-CA"/>
      </w:rPr>
      <w:tab/>
      <w:t xml:space="preserve">   </w:t>
    </w:r>
    <w:r w:rsidR="00E82E2B">
      <w:rPr>
        <w:rFonts w:ascii="Times New Roman" w:eastAsia="Times New Roman" w:hAnsi="Times New Roman" w:cs="Times New Roman"/>
        <w:color w:val="auto"/>
        <w:sz w:val="24"/>
        <w:szCs w:val="24"/>
        <w:lang w:val="en-CA"/>
      </w:rPr>
      <w:tab/>
    </w:r>
    <w:r w:rsidR="00E82E2B">
      <w:rPr>
        <w:rFonts w:ascii="Times New Roman" w:eastAsia="Times New Roman" w:hAnsi="Times New Roman" w:cs="Times New Roman"/>
        <w:color w:val="auto"/>
        <w:sz w:val="24"/>
        <w:szCs w:val="24"/>
        <w:lang w:val="en-CA"/>
      </w:rPr>
      <w:tab/>
      <w:t xml:space="preserve">      </w:t>
    </w:r>
    <w:r w:rsidR="00E82E2B" w:rsidRPr="00206036">
      <w:rPr>
        <w:rFonts w:ascii="Times New Roman" w:eastAsia="Times New Roman" w:hAnsi="Times New Roman" w:cs="Times New Roman"/>
        <w:color w:val="auto"/>
        <w:sz w:val="24"/>
        <w:szCs w:val="24"/>
        <w:lang w:val="en-CA"/>
      </w:rPr>
      <w:fldChar w:fldCharType="begin"/>
    </w:r>
    <w:r w:rsidR="00E82E2B" w:rsidRPr="00206036">
      <w:rPr>
        <w:rFonts w:ascii="Times New Roman" w:eastAsia="Times New Roman" w:hAnsi="Times New Roman" w:cs="Times New Roman"/>
        <w:color w:val="auto"/>
        <w:sz w:val="24"/>
        <w:szCs w:val="24"/>
        <w:lang w:val="en-CA"/>
      </w:rPr>
      <w:instrText xml:space="preserve"> INCLUDEPICTURE "http://lfs-indigenous.sites.olt.ubc.ca/files/2014/02/AMS-Sustainability-logo_FINAL.png" \* MERGEFORMATINET </w:instrText>
    </w:r>
    <w:r w:rsidR="00E82E2B" w:rsidRPr="00206036">
      <w:rPr>
        <w:rFonts w:ascii="Times New Roman" w:eastAsia="Times New Roman" w:hAnsi="Times New Roman" w:cs="Times New Roman"/>
        <w:color w:val="auto"/>
        <w:sz w:val="24"/>
        <w:szCs w:val="24"/>
        <w:lang w:val="en-CA"/>
      </w:rPr>
      <w:fldChar w:fldCharType="separate"/>
    </w:r>
    <w:r w:rsidR="00E82E2B" w:rsidRPr="00206036">
      <w:rPr>
        <w:rFonts w:ascii="Times New Roman" w:eastAsia="Times New Roman" w:hAnsi="Times New Roman" w:cs="Times New Roman"/>
        <w:noProof/>
        <w:color w:val="auto"/>
        <w:sz w:val="24"/>
        <w:szCs w:val="24"/>
        <w:lang w:val="en-CA" w:eastAsia="en-CA"/>
      </w:rPr>
      <w:drawing>
        <wp:inline distT="0" distB="0" distL="0" distR="0" wp14:anchorId="2B4E0EC8" wp14:editId="5224C9BD">
          <wp:extent cx="2324657" cy="936000"/>
          <wp:effectExtent l="0" t="0" r="0" b="3810"/>
          <wp:docPr id="2" name="Picture 2" descr="Image result for ams 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s sustainabil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657" cy="936000"/>
                  </a:xfrm>
                  <a:prstGeom prst="rect">
                    <a:avLst/>
                  </a:prstGeom>
                  <a:noFill/>
                  <a:ln>
                    <a:noFill/>
                  </a:ln>
                </pic:spPr>
              </pic:pic>
            </a:graphicData>
          </a:graphic>
        </wp:inline>
      </w:drawing>
    </w:r>
    <w:r w:rsidR="00E82E2B" w:rsidRPr="00206036">
      <w:rPr>
        <w:rFonts w:ascii="Times New Roman" w:eastAsia="Times New Roman" w:hAnsi="Times New Roman" w:cs="Times New Roman"/>
        <w:color w:val="auto"/>
        <w:sz w:val="24"/>
        <w:szCs w:val="24"/>
        <w:lang w:val="en-CA"/>
      </w:rPr>
      <w:fldChar w:fldCharType="end"/>
    </w:r>
  </w:p>
  <w:p w14:paraId="2BB6C3D4" w14:textId="77777777" w:rsidR="00E82E2B" w:rsidRPr="00206036" w:rsidRDefault="00E82E2B" w:rsidP="00206036">
    <w:pPr>
      <w:spacing w:line="240" w:lineRule="auto"/>
      <w:jc w:val="center"/>
      <w:rPr>
        <w:rFonts w:ascii="Times New Roman" w:eastAsia="Times New Roman" w:hAnsi="Times New Roman" w:cs="Times New Roman"/>
        <w:color w:val="auto"/>
        <w:sz w:val="24"/>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2E2"/>
    <w:multiLevelType w:val="multilevel"/>
    <w:tmpl w:val="162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07210"/>
    <w:multiLevelType w:val="hybridMultilevel"/>
    <w:tmpl w:val="57C0D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41EBD"/>
    <w:multiLevelType w:val="hybridMultilevel"/>
    <w:tmpl w:val="57C0D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634C"/>
    <w:multiLevelType w:val="hybridMultilevel"/>
    <w:tmpl w:val="536A5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4441E"/>
    <w:multiLevelType w:val="multilevel"/>
    <w:tmpl w:val="0F9E9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1441B"/>
    <w:multiLevelType w:val="hybridMultilevel"/>
    <w:tmpl w:val="23E0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56F17"/>
    <w:multiLevelType w:val="multilevel"/>
    <w:tmpl w:val="4C9A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621A4"/>
    <w:multiLevelType w:val="multilevel"/>
    <w:tmpl w:val="ADB4501E"/>
    <w:lvl w:ilvl="0">
      <w:start w:val="4"/>
      <w:numFmt w:val="decimal"/>
      <w:lvlText w:val="%1"/>
      <w:lvlJc w:val="left"/>
      <w:pPr>
        <w:ind w:left="480" w:hanging="480"/>
      </w:pPr>
      <w:rPr>
        <w:rFonts w:hint="default"/>
        <w:color w:val="1155CC"/>
        <w:u w:val="single"/>
      </w:rPr>
    </w:lvl>
    <w:lvl w:ilvl="1">
      <w:start w:val="3"/>
      <w:numFmt w:val="decimal"/>
      <w:lvlText w:val="%1.%2"/>
      <w:lvlJc w:val="left"/>
      <w:pPr>
        <w:ind w:left="1440" w:hanging="1080"/>
      </w:pPr>
      <w:rPr>
        <w:rFonts w:hint="default"/>
        <w:color w:val="1155CC"/>
        <w:u w:val="single"/>
      </w:rPr>
    </w:lvl>
    <w:lvl w:ilvl="2">
      <w:start w:val="3"/>
      <w:numFmt w:val="decimal"/>
      <w:lvlText w:val="%1.%2.%3"/>
      <w:lvlJc w:val="left"/>
      <w:pPr>
        <w:ind w:left="2160" w:hanging="1440"/>
      </w:pPr>
      <w:rPr>
        <w:rFonts w:hint="default"/>
        <w:color w:val="1155CC"/>
        <w:u w:val="single"/>
      </w:rPr>
    </w:lvl>
    <w:lvl w:ilvl="3">
      <w:start w:val="1"/>
      <w:numFmt w:val="decimal"/>
      <w:lvlText w:val="%1.%2.%3.%4"/>
      <w:lvlJc w:val="left"/>
      <w:pPr>
        <w:ind w:left="2880" w:hanging="1800"/>
      </w:pPr>
      <w:rPr>
        <w:rFonts w:hint="default"/>
        <w:color w:val="1155CC"/>
        <w:u w:val="single"/>
      </w:rPr>
    </w:lvl>
    <w:lvl w:ilvl="4">
      <w:start w:val="1"/>
      <w:numFmt w:val="decimal"/>
      <w:lvlText w:val="%1.%2.%3.%4.%5"/>
      <w:lvlJc w:val="left"/>
      <w:pPr>
        <w:ind w:left="3600" w:hanging="2160"/>
      </w:pPr>
      <w:rPr>
        <w:rFonts w:hint="default"/>
        <w:color w:val="1155CC"/>
        <w:u w:val="single"/>
      </w:rPr>
    </w:lvl>
    <w:lvl w:ilvl="5">
      <w:start w:val="1"/>
      <w:numFmt w:val="decimal"/>
      <w:lvlText w:val="%1.%2.%3.%4.%5.%6"/>
      <w:lvlJc w:val="left"/>
      <w:pPr>
        <w:ind w:left="4320" w:hanging="2520"/>
      </w:pPr>
      <w:rPr>
        <w:rFonts w:hint="default"/>
        <w:color w:val="1155CC"/>
        <w:u w:val="single"/>
      </w:rPr>
    </w:lvl>
    <w:lvl w:ilvl="6">
      <w:start w:val="1"/>
      <w:numFmt w:val="decimal"/>
      <w:lvlText w:val="%1.%2.%3.%4.%5.%6.%7"/>
      <w:lvlJc w:val="left"/>
      <w:pPr>
        <w:ind w:left="5400" w:hanging="3240"/>
      </w:pPr>
      <w:rPr>
        <w:rFonts w:hint="default"/>
        <w:color w:val="1155CC"/>
        <w:u w:val="single"/>
      </w:rPr>
    </w:lvl>
    <w:lvl w:ilvl="7">
      <w:start w:val="1"/>
      <w:numFmt w:val="decimal"/>
      <w:lvlText w:val="%1.%2.%3.%4.%5.%6.%7.%8"/>
      <w:lvlJc w:val="left"/>
      <w:pPr>
        <w:ind w:left="6120" w:hanging="3600"/>
      </w:pPr>
      <w:rPr>
        <w:rFonts w:hint="default"/>
        <w:color w:val="1155CC"/>
        <w:u w:val="single"/>
      </w:rPr>
    </w:lvl>
    <w:lvl w:ilvl="8">
      <w:start w:val="1"/>
      <w:numFmt w:val="decimal"/>
      <w:lvlText w:val="%1.%2.%3.%4.%5.%6.%7.%8.%9"/>
      <w:lvlJc w:val="left"/>
      <w:pPr>
        <w:ind w:left="6840" w:hanging="3960"/>
      </w:pPr>
      <w:rPr>
        <w:rFonts w:hint="default"/>
        <w:color w:val="1155CC"/>
        <w:u w:val="single"/>
      </w:rPr>
    </w:lvl>
  </w:abstractNum>
  <w:abstractNum w:abstractNumId="8" w15:restartNumberingAfterBreak="0">
    <w:nsid w:val="18424DFC"/>
    <w:multiLevelType w:val="multilevel"/>
    <w:tmpl w:val="2660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83617"/>
    <w:multiLevelType w:val="multilevel"/>
    <w:tmpl w:val="C21C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C5404"/>
    <w:multiLevelType w:val="hybridMultilevel"/>
    <w:tmpl w:val="2D88260C"/>
    <w:lvl w:ilvl="0" w:tplc="A1C0D5DE">
      <w:start w:val="1"/>
      <w:numFmt w:val="decimal"/>
      <w:lvlText w:val="%1."/>
      <w:lvlJc w:val="left"/>
      <w:pPr>
        <w:ind w:left="1080" w:hanging="720"/>
      </w:pPr>
      <w:rPr>
        <w:rFonts w:eastAsia="Century Gothic" w:cs="Century Gothic" w:hint="default"/>
        <w:b/>
        <w:color w:val="6E94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016FA"/>
    <w:multiLevelType w:val="hybridMultilevel"/>
    <w:tmpl w:val="410A7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4234AA"/>
    <w:multiLevelType w:val="multilevel"/>
    <w:tmpl w:val="2190D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87885"/>
    <w:multiLevelType w:val="multilevel"/>
    <w:tmpl w:val="B52C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D296A"/>
    <w:multiLevelType w:val="multilevel"/>
    <w:tmpl w:val="EE086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35BEF"/>
    <w:multiLevelType w:val="hybridMultilevel"/>
    <w:tmpl w:val="0C62685E"/>
    <w:lvl w:ilvl="0" w:tplc="D3445118">
      <w:start w:val="1"/>
      <w:numFmt w:val="decimal"/>
      <w:lvlText w:val="%1."/>
      <w:lvlJc w:val="left"/>
      <w:pPr>
        <w:ind w:left="720" w:hanging="360"/>
      </w:pPr>
      <w:rPr>
        <w:rFonts w:ascii="Verdana" w:hAnsi="Verdana" w:hint="default"/>
        <w:sz w:val="20"/>
      </w:rPr>
    </w:lvl>
    <w:lvl w:ilvl="1" w:tplc="5D2CE574">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070C7"/>
    <w:multiLevelType w:val="multilevel"/>
    <w:tmpl w:val="9F0A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02AA5"/>
    <w:multiLevelType w:val="multilevel"/>
    <w:tmpl w:val="5886911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20D01C4"/>
    <w:multiLevelType w:val="hybridMultilevel"/>
    <w:tmpl w:val="D1703C80"/>
    <w:lvl w:ilvl="0" w:tplc="756ADB32">
      <w:start w:val="1"/>
      <w:numFmt w:val="decimal"/>
      <w:lvlText w:val="%1."/>
      <w:lvlJc w:val="left"/>
      <w:pPr>
        <w:ind w:left="720" w:hanging="360"/>
      </w:pPr>
      <w:rPr>
        <w:sz w:val="21"/>
      </w:rPr>
    </w:lvl>
    <w:lvl w:ilvl="1" w:tplc="6FFA5A68">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82BC8"/>
    <w:multiLevelType w:val="multilevel"/>
    <w:tmpl w:val="C4EC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D4958"/>
    <w:multiLevelType w:val="multilevel"/>
    <w:tmpl w:val="EBD02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0569D"/>
    <w:multiLevelType w:val="multilevel"/>
    <w:tmpl w:val="0C509A2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1800271"/>
    <w:multiLevelType w:val="hybridMultilevel"/>
    <w:tmpl w:val="2D88260C"/>
    <w:lvl w:ilvl="0" w:tplc="A1C0D5DE">
      <w:start w:val="1"/>
      <w:numFmt w:val="decimal"/>
      <w:lvlText w:val="%1."/>
      <w:lvlJc w:val="left"/>
      <w:pPr>
        <w:ind w:left="1080" w:hanging="720"/>
      </w:pPr>
      <w:rPr>
        <w:rFonts w:eastAsia="Century Gothic" w:cs="Century Gothic" w:hint="default"/>
        <w:b/>
        <w:color w:val="6E94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30366"/>
    <w:multiLevelType w:val="hybridMultilevel"/>
    <w:tmpl w:val="440E2F4E"/>
    <w:lvl w:ilvl="0" w:tplc="756ADB32">
      <w:start w:val="1"/>
      <w:numFmt w:val="decimal"/>
      <w:lvlText w:val="%1."/>
      <w:lvlJc w:val="left"/>
      <w:pPr>
        <w:ind w:left="720" w:hanging="360"/>
      </w:pPr>
      <w:rPr>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646F1"/>
    <w:multiLevelType w:val="multilevel"/>
    <w:tmpl w:val="BAB66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31139E"/>
    <w:multiLevelType w:val="multilevel"/>
    <w:tmpl w:val="9E2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9"/>
  </w:num>
  <w:num w:numId="4">
    <w:abstractNumId w:val="15"/>
  </w:num>
  <w:num w:numId="5">
    <w:abstractNumId w:val="10"/>
  </w:num>
  <w:num w:numId="6">
    <w:abstractNumId w:val="22"/>
  </w:num>
  <w:num w:numId="7">
    <w:abstractNumId w:val="7"/>
  </w:num>
  <w:num w:numId="8">
    <w:abstractNumId w:val="1"/>
  </w:num>
  <w:num w:numId="9">
    <w:abstractNumId w:val="2"/>
  </w:num>
  <w:num w:numId="10">
    <w:abstractNumId w:val="16"/>
  </w:num>
  <w:num w:numId="11">
    <w:abstractNumId w:val="25"/>
  </w:num>
  <w:num w:numId="12">
    <w:abstractNumId w:val="13"/>
  </w:num>
  <w:num w:numId="13">
    <w:abstractNumId w:val="21"/>
  </w:num>
  <w:num w:numId="14">
    <w:abstractNumId w:val="11"/>
  </w:num>
  <w:num w:numId="15">
    <w:abstractNumId w:val="18"/>
  </w:num>
  <w:num w:numId="16">
    <w:abstractNumId w:val="23"/>
  </w:num>
  <w:num w:numId="17">
    <w:abstractNumId w:val="6"/>
  </w:num>
  <w:num w:numId="18">
    <w:abstractNumId w:val="12"/>
  </w:num>
  <w:num w:numId="19">
    <w:abstractNumId w:val="4"/>
  </w:num>
  <w:num w:numId="20">
    <w:abstractNumId w:val="8"/>
  </w:num>
  <w:num w:numId="21">
    <w:abstractNumId w:val="14"/>
  </w:num>
  <w:num w:numId="22">
    <w:abstractNumId w:val="20"/>
  </w:num>
  <w:num w:numId="23">
    <w:abstractNumId w:val="24"/>
  </w:num>
  <w:num w:numId="24">
    <w:abstractNumId w:val="5"/>
  </w:num>
  <w:num w:numId="25">
    <w:abstractNumId w:val="0"/>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Marcus">
    <w15:presenceInfo w15:providerId="Windows Live" w15:userId="38ad488ad3bd88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4C"/>
    <w:rsid w:val="00003117"/>
    <w:rsid w:val="00003722"/>
    <w:rsid w:val="0000678D"/>
    <w:rsid w:val="00040AD6"/>
    <w:rsid w:val="00050B62"/>
    <w:rsid w:val="00056BD8"/>
    <w:rsid w:val="00064625"/>
    <w:rsid w:val="000677E7"/>
    <w:rsid w:val="00072FA0"/>
    <w:rsid w:val="000A0282"/>
    <w:rsid w:val="000A2095"/>
    <w:rsid w:val="000B2754"/>
    <w:rsid w:val="000B31DF"/>
    <w:rsid w:val="000E126F"/>
    <w:rsid w:val="000E3E9A"/>
    <w:rsid w:val="000F6D50"/>
    <w:rsid w:val="001114B8"/>
    <w:rsid w:val="00112754"/>
    <w:rsid w:val="00113057"/>
    <w:rsid w:val="0011326C"/>
    <w:rsid w:val="00114329"/>
    <w:rsid w:val="00141FCB"/>
    <w:rsid w:val="00144DEC"/>
    <w:rsid w:val="00151996"/>
    <w:rsid w:val="00155D45"/>
    <w:rsid w:val="00186517"/>
    <w:rsid w:val="00196368"/>
    <w:rsid w:val="001A17C5"/>
    <w:rsid w:val="001A66FC"/>
    <w:rsid w:val="001B61AC"/>
    <w:rsid w:val="001C6187"/>
    <w:rsid w:val="001C63DF"/>
    <w:rsid w:val="001F5A3E"/>
    <w:rsid w:val="001F768B"/>
    <w:rsid w:val="00206036"/>
    <w:rsid w:val="00207C29"/>
    <w:rsid w:val="0022772D"/>
    <w:rsid w:val="002344C2"/>
    <w:rsid w:val="002449FB"/>
    <w:rsid w:val="0024582E"/>
    <w:rsid w:val="002529CF"/>
    <w:rsid w:val="00253B69"/>
    <w:rsid w:val="00253BF9"/>
    <w:rsid w:val="00256D1F"/>
    <w:rsid w:val="00261FFF"/>
    <w:rsid w:val="00262E37"/>
    <w:rsid w:val="00265542"/>
    <w:rsid w:val="00267F93"/>
    <w:rsid w:val="00276DA8"/>
    <w:rsid w:val="00285CBF"/>
    <w:rsid w:val="00287002"/>
    <w:rsid w:val="00287D1D"/>
    <w:rsid w:val="00295EEB"/>
    <w:rsid w:val="002B0FC3"/>
    <w:rsid w:val="002B453F"/>
    <w:rsid w:val="002C413B"/>
    <w:rsid w:val="002D1DA8"/>
    <w:rsid w:val="002E0652"/>
    <w:rsid w:val="002E7220"/>
    <w:rsid w:val="00312164"/>
    <w:rsid w:val="00313160"/>
    <w:rsid w:val="0035072E"/>
    <w:rsid w:val="00354F4C"/>
    <w:rsid w:val="0036641E"/>
    <w:rsid w:val="003816A3"/>
    <w:rsid w:val="00381F18"/>
    <w:rsid w:val="003836F4"/>
    <w:rsid w:val="003971B1"/>
    <w:rsid w:val="003A236D"/>
    <w:rsid w:val="003A65DA"/>
    <w:rsid w:val="003D7F9C"/>
    <w:rsid w:val="003F1B0B"/>
    <w:rsid w:val="00403ED0"/>
    <w:rsid w:val="00411AF3"/>
    <w:rsid w:val="004465A9"/>
    <w:rsid w:val="0045642A"/>
    <w:rsid w:val="00477715"/>
    <w:rsid w:val="0048087F"/>
    <w:rsid w:val="004837E9"/>
    <w:rsid w:val="004A1259"/>
    <w:rsid w:val="004A2D8A"/>
    <w:rsid w:val="004A59E6"/>
    <w:rsid w:val="004A656D"/>
    <w:rsid w:val="004B66AF"/>
    <w:rsid w:val="004C0FCE"/>
    <w:rsid w:val="004D0839"/>
    <w:rsid w:val="004D5932"/>
    <w:rsid w:val="004E221C"/>
    <w:rsid w:val="004E6250"/>
    <w:rsid w:val="004F0D24"/>
    <w:rsid w:val="00510B4B"/>
    <w:rsid w:val="0052300F"/>
    <w:rsid w:val="00527B7F"/>
    <w:rsid w:val="0054093D"/>
    <w:rsid w:val="00556EC7"/>
    <w:rsid w:val="005645AD"/>
    <w:rsid w:val="00580D41"/>
    <w:rsid w:val="00584A43"/>
    <w:rsid w:val="00586BE6"/>
    <w:rsid w:val="00596FEE"/>
    <w:rsid w:val="005A4959"/>
    <w:rsid w:val="005B5553"/>
    <w:rsid w:val="005D1285"/>
    <w:rsid w:val="005E3073"/>
    <w:rsid w:val="0060017B"/>
    <w:rsid w:val="006145EF"/>
    <w:rsid w:val="00617914"/>
    <w:rsid w:val="0062326A"/>
    <w:rsid w:val="00630FA9"/>
    <w:rsid w:val="006413E0"/>
    <w:rsid w:val="00655D33"/>
    <w:rsid w:val="00660D16"/>
    <w:rsid w:val="006610AE"/>
    <w:rsid w:val="00662729"/>
    <w:rsid w:val="00670759"/>
    <w:rsid w:val="00674442"/>
    <w:rsid w:val="00674B14"/>
    <w:rsid w:val="00674DA7"/>
    <w:rsid w:val="006751D0"/>
    <w:rsid w:val="00682E25"/>
    <w:rsid w:val="00686030"/>
    <w:rsid w:val="006955B2"/>
    <w:rsid w:val="006A24EC"/>
    <w:rsid w:val="006A7F04"/>
    <w:rsid w:val="006B06E0"/>
    <w:rsid w:val="006C014B"/>
    <w:rsid w:val="006C447D"/>
    <w:rsid w:val="006D3579"/>
    <w:rsid w:val="006D4507"/>
    <w:rsid w:val="006D6474"/>
    <w:rsid w:val="006D763B"/>
    <w:rsid w:val="007101D2"/>
    <w:rsid w:val="00717365"/>
    <w:rsid w:val="00751B6C"/>
    <w:rsid w:val="0075489C"/>
    <w:rsid w:val="00760FC1"/>
    <w:rsid w:val="0077117C"/>
    <w:rsid w:val="00780602"/>
    <w:rsid w:val="00781458"/>
    <w:rsid w:val="007814CA"/>
    <w:rsid w:val="0078214A"/>
    <w:rsid w:val="00783B15"/>
    <w:rsid w:val="007A03CB"/>
    <w:rsid w:val="007B241B"/>
    <w:rsid w:val="007C776E"/>
    <w:rsid w:val="007F1E09"/>
    <w:rsid w:val="007F2D5B"/>
    <w:rsid w:val="00802062"/>
    <w:rsid w:val="00816DA4"/>
    <w:rsid w:val="008213AF"/>
    <w:rsid w:val="008549FF"/>
    <w:rsid w:val="0086265D"/>
    <w:rsid w:val="00863EF0"/>
    <w:rsid w:val="00865825"/>
    <w:rsid w:val="00866ED1"/>
    <w:rsid w:val="00873521"/>
    <w:rsid w:val="0088027A"/>
    <w:rsid w:val="00880795"/>
    <w:rsid w:val="00881204"/>
    <w:rsid w:val="0088278F"/>
    <w:rsid w:val="00887DBA"/>
    <w:rsid w:val="0089247C"/>
    <w:rsid w:val="008966F3"/>
    <w:rsid w:val="008A22AE"/>
    <w:rsid w:val="008A46C6"/>
    <w:rsid w:val="008C0EDA"/>
    <w:rsid w:val="008D5606"/>
    <w:rsid w:val="008E6BA6"/>
    <w:rsid w:val="008F4201"/>
    <w:rsid w:val="008F47B7"/>
    <w:rsid w:val="008F51D0"/>
    <w:rsid w:val="00906889"/>
    <w:rsid w:val="009169BA"/>
    <w:rsid w:val="00926997"/>
    <w:rsid w:val="00942B07"/>
    <w:rsid w:val="00943757"/>
    <w:rsid w:val="00951928"/>
    <w:rsid w:val="00953D4B"/>
    <w:rsid w:val="00956364"/>
    <w:rsid w:val="0095645D"/>
    <w:rsid w:val="00957465"/>
    <w:rsid w:val="00962273"/>
    <w:rsid w:val="00964D6A"/>
    <w:rsid w:val="00966C0F"/>
    <w:rsid w:val="009726F7"/>
    <w:rsid w:val="009728D6"/>
    <w:rsid w:val="00972CFA"/>
    <w:rsid w:val="00987D91"/>
    <w:rsid w:val="0099025F"/>
    <w:rsid w:val="0099165A"/>
    <w:rsid w:val="00992F07"/>
    <w:rsid w:val="0099541F"/>
    <w:rsid w:val="009A20FD"/>
    <w:rsid w:val="009B4AE9"/>
    <w:rsid w:val="009C18CC"/>
    <w:rsid w:val="009D5B1E"/>
    <w:rsid w:val="009E480A"/>
    <w:rsid w:val="009F10BD"/>
    <w:rsid w:val="009F1CE2"/>
    <w:rsid w:val="009F5E91"/>
    <w:rsid w:val="00A21A98"/>
    <w:rsid w:val="00A36DC2"/>
    <w:rsid w:val="00A64246"/>
    <w:rsid w:val="00A67172"/>
    <w:rsid w:val="00A72FED"/>
    <w:rsid w:val="00A73780"/>
    <w:rsid w:val="00A86F98"/>
    <w:rsid w:val="00AA4D61"/>
    <w:rsid w:val="00AB1AEF"/>
    <w:rsid w:val="00AB5D87"/>
    <w:rsid w:val="00AC36A3"/>
    <w:rsid w:val="00AE0136"/>
    <w:rsid w:val="00AE2D76"/>
    <w:rsid w:val="00AF0E53"/>
    <w:rsid w:val="00AF1C83"/>
    <w:rsid w:val="00B06B74"/>
    <w:rsid w:val="00B22F58"/>
    <w:rsid w:val="00B237AA"/>
    <w:rsid w:val="00B31208"/>
    <w:rsid w:val="00B511B4"/>
    <w:rsid w:val="00B54063"/>
    <w:rsid w:val="00B601B5"/>
    <w:rsid w:val="00B80AA1"/>
    <w:rsid w:val="00B866E2"/>
    <w:rsid w:val="00B9233E"/>
    <w:rsid w:val="00B9394D"/>
    <w:rsid w:val="00B94739"/>
    <w:rsid w:val="00BB043A"/>
    <w:rsid w:val="00BB407F"/>
    <w:rsid w:val="00BC641A"/>
    <w:rsid w:val="00BD110B"/>
    <w:rsid w:val="00BD1349"/>
    <w:rsid w:val="00BF1A3A"/>
    <w:rsid w:val="00BF1DDA"/>
    <w:rsid w:val="00C03919"/>
    <w:rsid w:val="00C17C38"/>
    <w:rsid w:val="00C344E4"/>
    <w:rsid w:val="00C43692"/>
    <w:rsid w:val="00C45733"/>
    <w:rsid w:val="00C54D2B"/>
    <w:rsid w:val="00C72FBD"/>
    <w:rsid w:val="00C743FA"/>
    <w:rsid w:val="00CB2189"/>
    <w:rsid w:val="00CB418B"/>
    <w:rsid w:val="00CB650A"/>
    <w:rsid w:val="00CC2BB7"/>
    <w:rsid w:val="00CD2543"/>
    <w:rsid w:val="00CD3E8D"/>
    <w:rsid w:val="00CD51A8"/>
    <w:rsid w:val="00CE3879"/>
    <w:rsid w:val="00D22401"/>
    <w:rsid w:val="00D250D9"/>
    <w:rsid w:val="00D41648"/>
    <w:rsid w:val="00D45A17"/>
    <w:rsid w:val="00D60D64"/>
    <w:rsid w:val="00D62D95"/>
    <w:rsid w:val="00D7090C"/>
    <w:rsid w:val="00D7239C"/>
    <w:rsid w:val="00D74E2E"/>
    <w:rsid w:val="00D855DC"/>
    <w:rsid w:val="00DA392D"/>
    <w:rsid w:val="00DA6853"/>
    <w:rsid w:val="00DC5B78"/>
    <w:rsid w:val="00DC6B56"/>
    <w:rsid w:val="00DD218A"/>
    <w:rsid w:val="00DD7C79"/>
    <w:rsid w:val="00DF418C"/>
    <w:rsid w:val="00DF5A55"/>
    <w:rsid w:val="00DF7025"/>
    <w:rsid w:val="00E01259"/>
    <w:rsid w:val="00E17ACD"/>
    <w:rsid w:val="00E20323"/>
    <w:rsid w:val="00E23FB6"/>
    <w:rsid w:val="00E30910"/>
    <w:rsid w:val="00E5341B"/>
    <w:rsid w:val="00E81919"/>
    <w:rsid w:val="00E82E2B"/>
    <w:rsid w:val="00E90B35"/>
    <w:rsid w:val="00E93AFD"/>
    <w:rsid w:val="00EC0AC2"/>
    <w:rsid w:val="00EC3476"/>
    <w:rsid w:val="00EC6853"/>
    <w:rsid w:val="00ED11C0"/>
    <w:rsid w:val="00ED58AA"/>
    <w:rsid w:val="00ED5E9C"/>
    <w:rsid w:val="00EE050F"/>
    <w:rsid w:val="00EE2C59"/>
    <w:rsid w:val="00EE37F0"/>
    <w:rsid w:val="00F1244F"/>
    <w:rsid w:val="00F20DA8"/>
    <w:rsid w:val="00F230A8"/>
    <w:rsid w:val="00F25639"/>
    <w:rsid w:val="00F3236A"/>
    <w:rsid w:val="00F3439F"/>
    <w:rsid w:val="00F90833"/>
    <w:rsid w:val="00F90EB7"/>
    <w:rsid w:val="00F9186C"/>
    <w:rsid w:val="00FA1AD8"/>
    <w:rsid w:val="00FA3FCB"/>
    <w:rsid w:val="00FB744F"/>
    <w:rsid w:val="00FC0F05"/>
    <w:rsid w:val="00FC1804"/>
    <w:rsid w:val="00FF4A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D5657E"/>
  <w15:chartTrackingRefBased/>
  <w15:docId w15:val="{BE7E71C0-839F-4640-B616-D9FE091D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165A"/>
    <w:pPr>
      <w:spacing w:line="276" w:lineRule="auto"/>
    </w:pPr>
    <w:rPr>
      <w:rFonts w:ascii="Arial" w:eastAsia="Arial" w:hAnsi="Arial" w:cs="Arial"/>
      <w:color w:val="000000"/>
      <w:sz w:val="22"/>
      <w:szCs w:val="22"/>
      <w:lang w:val="en-US"/>
    </w:rPr>
  </w:style>
  <w:style w:type="paragraph" w:styleId="Heading1">
    <w:name w:val="heading 1"/>
    <w:basedOn w:val="Normal"/>
    <w:next w:val="Normal"/>
    <w:link w:val="Heading1Char"/>
    <w:rsid w:val="0099165A"/>
    <w:pPr>
      <w:keepNext/>
      <w:keepLines/>
      <w:spacing w:before="400" w:after="120"/>
      <w:contextualSpacing/>
      <w:outlineLvl w:val="0"/>
    </w:pPr>
    <w:rPr>
      <w:sz w:val="40"/>
      <w:szCs w:val="40"/>
    </w:rPr>
  </w:style>
  <w:style w:type="paragraph" w:styleId="Heading2">
    <w:name w:val="heading 2"/>
    <w:basedOn w:val="Normal"/>
    <w:next w:val="Normal"/>
    <w:link w:val="Heading2Char"/>
    <w:rsid w:val="0099165A"/>
    <w:pPr>
      <w:keepNext/>
      <w:keepLines/>
      <w:spacing w:before="360" w:after="120"/>
      <w:contextualSpacing/>
      <w:outlineLvl w:val="1"/>
    </w:pPr>
    <w:rPr>
      <w:sz w:val="32"/>
      <w:szCs w:val="32"/>
    </w:rPr>
  </w:style>
  <w:style w:type="paragraph" w:styleId="Heading3">
    <w:name w:val="heading 3"/>
    <w:basedOn w:val="Normal"/>
    <w:next w:val="Normal"/>
    <w:link w:val="Heading3Char"/>
    <w:rsid w:val="0099165A"/>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
    <w:unhideWhenUsed/>
    <w:qFormat/>
    <w:rsid w:val="007814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65A"/>
    <w:rPr>
      <w:rFonts w:ascii="Arial" w:eastAsia="Arial" w:hAnsi="Arial" w:cs="Arial"/>
      <w:color w:val="000000"/>
      <w:sz w:val="40"/>
      <w:szCs w:val="40"/>
      <w:lang w:val="en-US"/>
    </w:rPr>
  </w:style>
  <w:style w:type="character" w:customStyle="1" w:styleId="Heading2Char">
    <w:name w:val="Heading 2 Char"/>
    <w:basedOn w:val="DefaultParagraphFont"/>
    <w:link w:val="Heading2"/>
    <w:rsid w:val="0099165A"/>
    <w:rPr>
      <w:rFonts w:ascii="Arial" w:eastAsia="Arial" w:hAnsi="Arial" w:cs="Arial"/>
      <w:color w:val="000000"/>
      <w:sz w:val="32"/>
      <w:szCs w:val="32"/>
      <w:lang w:val="en-US"/>
    </w:rPr>
  </w:style>
  <w:style w:type="character" w:customStyle="1" w:styleId="Heading3Char">
    <w:name w:val="Heading 3 Char"/>
    <w:basedOn w:val="DefaultParagraphFont"/>
    <w:link w:val="Heading3"/>
    <w:rsid w:val="0099165A"/>
    <w:rPr>
      <w:rFonts w:ascii="Arial" w:eastAsia="Arial" w:hAnsi="Arial" w:cs="Arial"/>
      <w:color w:val="434343"/>
      <w:sz w:val="28"/>
      <w:szCs w:val="28"/>
      <w:lang w:val="en-US"/>
    </w:rPr>
  </w:style>
  <w:style w:type="paragraph" w:styleId="Title">
    <w:name w:val="Title"/>
    <w:basedOn w:val="Normal"/>
    <w:next w:val="Normal"/>
    <w:link w:val="TitleChar"/>
    <w:rsid w:val="0099165A"/>
    <w:pPr>
      <w:keepNext/>
      <w:keepLines/>
      <w:spacing w:after="60"/>
      <w:contextualSpacing/>
    </w:pPr>
    <w:rPr>
      <w:sz w:val="52"/>
      <w:szCs w:val="52"/>
    </w:rPr>
  </w:style>
  <w:style w:type="character" w:customStyle="1" w:styleId="TitleChar">
    <w:name w:val="Title Char"/>
    <w:basedOn w:val="DefaultParagraphFont"/>
    <w:link w:val="Title"/>
    <w:rsid w:val="0099165A"/>
    <w:rPr>
      <w:rFonts w:ascii="Arial" w:eastAsia="Arial" w:hAnsi="Arial" w:cs="Arial"/>
      <w:color w:val="000000"/>
      <w:sz w:val="52"/>
      <w:szCs w:val="52"/>
      <w:lang w:val="en-US"/>
    </w:rPr>
  </w:style>
  <w:style w:type="paragraph" w:styleId="Subtitle">
    <w:name w:val="Subtitle"/>
    <w:basedOn w:val="Normal"/>
    <w:next w:val="Normal"/>
    <w:link w:val="SubtitleChar"/>
    <w:rsid w:val="0099165A"/>
    <w:pPr>
      <w:keepNext/>
      <w:keepLines/>
      <w:spacing w:after="320"/>
      <w:contextualSpacing/>
    </w:pPr>
    <w:rPr>
      <w:color w:val="666666"/>
      <w:sz w:val="30"/>
      <w:szCs w:val="30"/>
    </w:rPr>
  </w:style>
  <w:style w:type="character" w:customStyle="1" w:styleId="SubtitleChar">
    <w:name w:val="Subtitle Char"/>
    <w:basedOn w:val="DefaultParagraphFont"/>
    <w:link w:val="Subtitle"/>
    <w:rsid w:val="0099165A"/>
    <w:rPr>
      <w:rFonts w:ascii="Arial" w:eastAsia="Arial" w:hAnsi="Arial" w:cs="Arial"/>
      <w:color w:val="666666"/>
      <w:sz w:val="30"/>
      <w:szCs w:val="30"/>
      <w:lang w:val="en-US"/>
    </w:rPr>
  </w:style>
  <w:style w:type="paragraph" w:styleId="Header">
    <w:name w:val="header"/>
    <w:basedOn w:val="Normal"/>
    <w:link w:val="HeaderChar"/>
    <w:uiPriority w:val="99"/>
    <w:unhideWhenUsed/>
    <w:rsid w:val="0099165A"/>
    <w:pPr>
      <w:tabs>
        <w:tab w:val="center" w:pos="4680"/>
        <w:tab w:val="right" w:pos="9360"/>
      </w:tabs>
      <w:spacing w:line="240" w:lineRule="auto"/>
    </w:pPr>
  </w:style>
  <w:style w:type="character" w:customStyle="1" w:styleId="HeaderChar">
    <w:name w:val="Header Char"/>
    <w:basedOn w:val="DefaultParagraphFont"/>
    <w:link w:val="Header"/>
    <w:uiPriority w:val="99"/>
    <w:rsid w:val="0099165A"/>
    <w:rPr>
      <w:rFonts w:ascii="Arial" w:eastAsia="Arial" w:hAnsi="Arial" w:cs="Arial"/>
      <w:color w:val="000000"/>
      <w:sz w:val="22"/>
      <w:szCs w:val="22"/>
      <w:lang w:val="en-US"/>
    </w:rPr>
  </w:style>
  <w:style w:type="paragraph" w:styleId="Footer">
    <w:name w:val="footer"/>
    <w:basedOn w:val="Normal"/>
    <w:link w:val="FooterChar"/>
    <w:uiPriority w:val="99"/>
    <w:unhideWhenUsed/>
    <w:rsid w:val="0099165A"/>
    <w:pPr>
      <w:tabs>
        <w:tab w:val="center" w:pos="4680"/>
        <w:tab w:val="right" w:pos="9360"/>
      </w:tabs>
      <w:spacing w:line="240" w:lineRule="auto"/>
    </w:pPr>
  </w:style>
  <w:style w:type="character" w:customStyle="1" w:styleId="FooterChar">
    <w:name w:val="Footer Char"/>
    <w:basedOn w:val="DefaultParagraphFont"/>
    <w:link w:val="Footer"/>
    <w:uiPriority w:val="99"/>
    <w:rsid w:val="0099165A"/>
    <w:rPr>
      <w:rFonts w:ascii="Arial" w:eastAsia="Arial" w:hAnsi="Arial" w:cs="Arial"/>
      <w:color w:val="000000"/>
      <w:sz w:val="22"/>
      <w:szCs w:val="22"/>
      <w:lang w:val="en-US"/>
    </w:rPr>
  </w:style>
  <w:style w:type="character" w:styleId="CommentReference">
    <w:name w:val="annotation reference"/>
    <w:basedOn w:val="DefaultParagraphFont"/>
    <w:uiPriority w:val="99"/>
    <w:semiHidden/>
    <w:unhideWhenUsed/>
    <w:rsid w:val="0099165A"/>
    <w:rPr>
      <w:sz w:val="16"/>
      <w:szCs w:val="16"/>
    </w:rPr>
  </w:style>
  <w:style w:type="paragraph" w:styleId="CommentText">
    <w:name w:val="annotation text"/>
    <w:basedOn w:val="Normal"/>
    <w:link w:val="CommentTextChar"/>
    <w:uiPriority w:val="99"/>
    <w:semiHidden/>
    <w:unhideWhenUsed/>
    <w:rsid w:val="0099165A"/>
    <w:pPr>
      <w:spacing w:line="240" w:lineRule="auto"/>
    </w:pPr>
    <w:rPr>
      <w:sz w:val="20"/>
      <w:szCs w:val="20"/>
    </w:rPr>
  </w:style>
  <w:style w:type="character" w:customStyle="1" w:styleId="CommentTextChar">
    <w:name w:val="Comment Text Char"/>
    <w:basedOn w:val="DefaultParagraphFont"/>
    <w:link w:val="CommentText"/>
    <w:uiPriority w:val="99"/>
    <w:semiHidden/>
    <w:rsid w:val="0099165A"/>
    <w:rPr>
      <w:rFonts w:ascii="Arial" w:eastAsia="Arial" w:hAnsi="Arial" w:cs="Arial"/>
      <w:color w:val="000000"/>
      <w:sz w:val="20"/>
      <w:szCs w:val="20"/>
      <w:lang w:val="en-US"/>
    </w:rPr>
  </w:style>
  <w:style w:type="paragraph" w:styleId="NormalWeb">
    <w:name w:val="Normal (Web)"/>
    <w:basedOn w:val="Normal"/>
    <w:uiPriority w:val="99"/>
    <w:unhideWhenUsed/>
    <w:rsid w:val="0099165A"/>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table" w:styleId="TableGrid">
    <w:name w:val="Table Grid"/>
    <w:basedOn w:val="TableNormal"/>
    <w:uiPriority w:val="59"/>
    <w:unhideWhenUsed/>
    <w:rsid w:val="0099165A"/>
    <w:rPr>
      <w:rFonts w:ascii="Arial" w:eastAsia="Arial" w:hAnsi="Arial" w:cs="Arial"/>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5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65A"/>
    <w:rPr>
      <w:rFonts w:ascii="Times New Roman" w:eastAsia="Arial" w:hAnsi="Times New Roman" w:cs="Times New Roman"/>
      <w:color w:val="000000"/>
      <w:sz w:val="18"/>
      <w:szCs w:val="18"/>
      <w:lang w:val="en-US"/>
    </w:rPr>
  </w:style>
  <w:style w:type="paragraph" w:styleId="ListParagraph">
    <w:name w:val="List Paragraph"/>
    <w:basedOn w:val="Normal"/>
    <w:uiPriority w:val="34"/>
    <w:qFormat/>
    <w:rsid w:val="004465A9"/>
    <w:pPr>
      <w:ind w:left="720"/>
      <w:contextualSpacing/>
    </w:pPr>
  </w:style>
  <w:style w:type="character" w:styleId="Hyperlink">
    <w:name w:val="Hyperlink"/>
    <w:basedOn w:val="DefaultParagraphFont"/>
    <w:uiPriority w:val="99"/>
    <w:unhideWhenUsed/>
    <w:rsid w:val="00261FFF"/>
    <w:rPr>
      <w:color w:val="0563C1" w:themeColor="hyperlink"/>
      <w:u w:val="single"/>
    </w:rPr>
  </w:style>
  <w:style w:type="character" w:customStyle="1" w:styleId="UnresolvedMention1">
    <w:name w:val="Unresolved Mention1"/>
    <w:basedOn w:val="DefaultParagraphFont"/>
    <w:uiPriority w:val="99"/>
    <w:semiHidden/>
    <w:unhideWhenUsed/>
    <w:rsid w:val="00261FFF"/>
    <w:rPr>
      <w:color w:val="605E5C"/>
      <w:shd w:val="clear" w:color="auto" w:fill="E1DFDD"/>
    </w:rPr>
  </w:style>
  <w:style w:type="character" w:styleId="FollowedHyperlink">
    <w:name w:val="FollowedHyperlink"/>
    <w:basedOn w:val="DefaultParagraphFont"/>
    <w:uiPriority w:val="99"/>
    <w:semiHidden/>
    <w:unhideWhenUsed/>
    <w:rsid w:val="006610AE"/>
    <w:rPr>
      <w:color w:val="954F72" w:themeColor="followedHyperlink"/>
      <w:u w:val="single"/>
    </w:rPr>
  </w:style>
  <w:style w:type="paragraph" w:styleId="FootnoteText">
    <w:name w:val="footnote text"/>
    <w:basedOn w:val="Normal"/>
    <w:link w:val="FootnoteTextChar"/>
    <w:uiPriority w:val="99"/>
    <w:unhideWhenUsed/>
    <w:rsid w:val="00E93AFD"/>
    <w:pPr>
      <w:spacing w:line="240" w:lineRule="auto"/>
    </w:pPr>
    <w:rPr>
      <w:sz w:val="20"/>
      <w:szCs w:val="20"/>
    </w:rPr>
  </w:style>
  <w:style w:type="character" w:customStyle="1" w:styleId="FootnoteTextChar">
    <w:name w:val="Footnote Text Char"/>
    <w:basedOn w:val="DefaultParagraphFont"/>
    <w:link w:val="FootnoteText"/>
    <w:uiPriority w:val="99"/>
    <w:rsid w:val="00E93AFD"/>
    <w:rPr>
      <w:rFonts w:ascii="Arial" w:eastAsia="Arial" w:hAnsi="Arial" w:cs="Arial"/>
      <w:color w:val="000000"/>
      <w:sz w:val="20"/>
      <w:szCs w:val="20"/>
      <w:lang w:val="en-US"/>
    </w:rPr>
  </w:style>
  <w:style w:type="character" w:styleId="FootnoteReference">
    <w:name w:val="footnote reference"/>
    <w:basedOn w:val="DefaultParagraphFont"/>
    <w:uiPriority w:val="99"/>
    <w:semiHidden/>
    <w:unhideWhenUsed/>
    <w:rsid w:val="00E93AFD"/>
    <w:rPr>
      <w:vertAlign w:val="superscript"/>
    </w:rPr>
  </w:style>
  <w:style w:type="character" w:styleId="PageNumber">
    <w:name w:val="page number"/>
    <w:basedOn w:val="DefaultParagraphFont"/>
    <w:uiPriority w:val="99"/>
    <w:semiHidden/>
    <w:unhideWhenUsed/>
    <w:rsid w:val="000B2754"/>
  </w:style>
  <w:style w:type="paragraph" w:styleId="Revision">
    <w:name w:val="Revision"/>
    <w:hidden/>
    <w:uiPriority w:val="99"/>
    <w:semiHidden/>
    <w:rsid w:val="00EE2C59"/>
    <w:rPr>
      <w:rFonts w:ascii="Arial" w:eastAsia="Arial" w:hAnsi="Arial" w:cs="Arial"/>
      <w:color w:val="000000"/>
      <w:sz w:val="22"/>
      <w:szCs w:val="22"/>
      <w:lang w:val="en-US"/>
    </w:rPr>
  </w:style>
  <w:style w:type="character" w:customStyle="1" w:styleId="highlight">
    <w:name w:val="highlight"/>
    <w:basedOn w:val="DefaultParagraphFont"/>
    <w:rsid w:val="0088278F"/>
  </w:style>
  <w:style w:type="paragraph" w:styleId="CommentSubject">
    <w:name w:val="annotation subject"/>
    <w:basedOn w:val="CommentText"/>
    <w:next w:val="CommentText"/>
    <w:link w:val="CommentSubjectChar"/>
    <w:uiPriority w:val="99"/>
    <w:semiHidden/>
    <w:unhideWhenUsed/>
    <w:rsid w:val="00B866E2"/>
    <w:rPr>
      <w:b/>
      <w:bCs/>
    </w:rPr>
  </w:style>
  <w:style w:type="character" w:customStyle="1" w:styleId="CommentSubjectChar">
    <w:name w:val="Comment Subject Char"/>
    <w:basedOn w:val="CommentTextChar"/>
    <w:link w:val="CommentSubject"/>
    <w:uiPriority w:val="99"/>
    <w:semiHidden/>
    <w:rsid w:val="00B866E2"/>
    <w:rPr>
      <w:rFonts w:ascii="Arial" w:eastAsia="Arial" w:hAnsi="Arial" w:cs="Arial"/>
      <w:b/>
      <w:bCs/>
      <w:color w:val="000000"/>
      <w:sz w:val="20"/>
      <w:szCs w:val="20"/>
      <w:lang w:val="en-US"/>
    </w:rPr>
  </w:style>
  <w:style w:type="paragraph" w:styleId="TOC1">
    <w:name w:val="toc 1"/>
    <w:basedOn w:val="Normal"/>
    <w:next w:val="Normal"/>
    <w:autoRedefine/>
    <w:uiPriority w:val="39"/>
    <w:unhideWhenUsed/>
    <w:rsid w:val="002B453F"/>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2B453F"/>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2B453F"/>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2B453F"/>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2B453F"/>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2B453F"/>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2B453F"/>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2B453F"/>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2B453F"/>
    <w:pPr>
      <w:ind w:left="1760"/>
    </w:pPr>
    <w:rPr>
      <w:rFonts w:asciiTheme="minorHAnsi" w:hAnsiTheme="minorHAnsi" w:cstheme="minorHAnsi"/>
      <w:sz w:val="20"/>
      <w:szCs w:val="20"/>
    </w:rPr>
  </w:style>
  <w:style w:type="character" w:customStyle="1" w:styleId="Heading4Char">
    <w:name w:val="Heading 4 Char"/>
    <w:basedOn w:val="DefaultParagraphFont"/>
    <w:link w:val="Heading4"/>
    <w:uiPriority w:val="9"/>
    <w:rsid w:val="00781458"/>
    <w:rPr>
      <w:rFonts w:asciiTheme="majorHAnsi" w:eastAsiaTheme="majorEastAsia" w:hAnsiTheme="majorHAnsi" w:cstheme="majorBidi"/>
      <w:i/>
      <w:iCs/>
      <w:color w:val="2F5496" w:themeColor="accent1" w:themeShade="BF"/>
      <w:sz w:val="22"/>
      <w:szCs w:val="22"/>
      <w:lang w:val="en-US"/>
    </w:rPr>
  </w:style>
  <w:style w:type="character" w:styleId="UnresolvedMention">
    <w:name w:val="Unresolved Mention"/>
    <w:basedOn w:val="DefaultParagraphFont"/>
    <w:uiPriority w:val="99"/>
    <w:semiHidden/>
    <w:unhideWhenUsed/>
    <w:rsid w:val="00695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7491">
      <w:bodyDiv w:val="1"/>
      <w:marLeft w:val="0"/>
      <w:marRight w:val="0"/>
      <w:marTop w:val="0"/>
      <w:marBottom w:val="0"/>
      <w:divBdr>
        <w:top w:val="none" w:sz="0" w:space="0" w:color="auto"/>
        <w:left w:val="none" w:sz="0" w:space="0" w:color="auto"/>
        <w:bottom w:val="none" w:sz="0" w:space="0" w:color="auto"/>
        <w:right w:val="none" w:sz="0" w:space="0" w:color="auto"/>
      </w:divBdr>
    </w:div>
    <w:div w:id="185950142">
      <w:bodyDiv w:val="1"/>
      <w:marLeft w:val="0"/>
      <w:marRight w:val="0"/>
      <w:marTop w:val="0"/>
      <w:marBottom w:val="0"/>
      <w:divBdr>
        <w:top w:val="none" w:sz="0" w:space="0" w:color="auto"/>
        <w:left w:val="none" w:sz="0" w:space="0" w:color="auto"/>
        <w:bottom w:val="none" w:sz="0" w:space="0" w:color="auto"/>
        <w:right w:val="none" w:sz="0" w:space="0" w:color="auto"/>
      </w:divBdr>
    </w:div>
    <w:div w:id="320499345">
      <w:bodyDiv w:val="1"/>
      <w:marLeft w:val="0"/>
      <w:marRight w:val="0"/>
      <w:marTop w:val="0"/>
      <w:marBottom w:val="0"/>
      <w:divBdr>
        <w:top w:val="none" w:sz="0" w:space="0" w:color="auto"/>
        <w:left w:val="none" w:sz="0" w:space="0" w:color="auto"/>
        <w:bottom w:val="none" w:sz="0" w:space="0" w:color="auto"/>
        <w:right w:val="none" w:sz="0" w:space="0" w:color="auto"/>
      </w:divBdr>
    </w:div>
    <w:div w:id="426538121">
      <w:bodyDiv w:val="1"/>
      <w:marLeft w:val="0"/>
      <w:marRight w:val="0"/>
      <w:marTop w:val="0"/>
      <w:marBottom w:val="0"/>
      <w:divBdr>
        <w:top w:val="none" w:sz="0" w:space="0" w:color="auto"/>
        <w:left w:val="none" w:sz="0" w:space="0" w:color="auto"/>
        <w:bottom w:val="none" w:sz="0" w:space="0" w:color="auto"/>
        <w:right w:val="none" w:sz="0" w:space="0" w:color="auto"/>
      </w:divBdr>
      <w:divsChild>
        <w:div w:id="318847166">
          <w:marLeft w:val="0"/>
          <w:marRight w:val="0"/>
          <w:marTop w:val="0"/>
          <w:marBottom w:val="0"/>
          <w:divBdr>
            <w:top w:val="none" w:sz="0" w:space="0" w:color="auto"/>
            <w:left w:val="none" w:sz="0" w:space="0" w:color="auto"/>
            <w:bottom w:val="none" w:sz="0" w:space="0" w:color="auto"/>
            <w:right w:val="none" w:sz="0" w:space="0" w:color="auto"/>
          </w:divBdr>
        </w:div>
        <w:div w:id="1544487393">
          <w:marLeft w:val="0"/>
          <w:marRight w:val="0"/>
          <w:marTop w:val="0"/>
          <w:marBottom w:val="0"/>
          <w:divBdr>
            <w:top w:val="none" w:sz="0" w:space="0" w:color="auto"/>
            <w:left w:val="none" w:sz="0" w:space="0" w:color="auto"/>
            <w:bottom w:val="none" w:sz="0" w:space="0" w:color="auto"/>
            <w:right w:val="none" w:sz="0" w:space="0" w:color="auto"/>
          </w:divBdr>
        </w:div>
        <w:div w:id="494230242">
          <w:marLeft w:val="0"/>
          <w:marRight w:val="0"/>
          <w:marTop w:val="0"/>
          <w:marBottom w:val="0"/>
          <w:divBdr>
            <w:top w:val="none" w:sz="0" w:space="0" w:color="auto"/>
            <w:left w:val="none" w:sz="0" w:space="0" w:color="auto"/>
            <w:bottom w:val="none" w:sz="0" w:space="0" w:color="auto"/>
            <w:right w:val="none" w:sz="0" w:space="0" w:color="auto"/>
          </w:divBdr>
        </w:div>
        <w:div w:id="964969276">
          <w:marLeft w:val="0"/>
          <w:marRight w:val="0"/>
          <w:marTop w:val="0"/>
          <w:marBottom w:val="0"/>
          <w:divBdr>
            <w:top w:val="none" w:sz="0" w:space="0" w:color="auto"/>
            <w:left w:val="none" w:sz="0" w:space="0" w:color="auto"/>
            <w:bottom w:val="none" w:sz="0" w:space="0" w:color="auto"/>
            <w:right w:val="none" w:sz="0" w:space="0" w:color="auto"/>
          </w:divBdr>
        </w:div>
        <w:div w:id="2074697788">
          <w:marLeft w:val="0"/>
          <w:marRight w:val="0"/>
          <w:marTop w:val="0"/>
          <w:marBottom w:val="0"/>
          <w:divBdr>
            <w:top w:val="none" w:sz="0" w:space="0" w:color="auto"/>
            <w:left w:val="none" w:sz="0" w:space="0" w:color="auto"/>
            <w:bottom w:val="none" w:sz="0" w:space="0" w:color="auto"/>
            <w:right w:val="none" w:sz="0" w:space="0" w:color="auto"/>
          </w:divBdr>
        </w:div>
        <w:div w:id="2074501323">
          <w:marLeft w:val="0"/>
          <w:marRight w:val="0"/>
          <w:marTop w:val="0"/>
          <w:marBottom w:val="0"/>
          <w:divBdr>
            <w:top w:val="none" w:sz="0" w:space="0" w:color="auto"/>
            <w:left w:val="none" w:sz="0" w:space="0" w:color="auto"/>
            <w:bottom w:val="none" w:sz="0" w:space="0" w:color="auto"/>
            <w:right w:val="none" w:sz="0" w:space="0" w:color="auto"/>
          </w:divBdr>
        </w:div>
        <w:div w:id="1805075267">
          <w:marLeft w:val="0"/>
          <w:marRight w:val="0"/>
          <w:marTop w:val="0"/>
          <w:marBottom w:val="0"/>
          <w:divBdr>
            <w:top w:val="none" w:sz="0" w:space="0" w:color="auto"/>
            <w:left w:val="none" w:sz="0" w:space="0" w:color="auto"/>
            <w:bottom w:val="none" w:sz="0" w:space="0" w:color="auto"/>
            <w:right w:val="none" w:sz="0" w:space="0" w:color="auto"/>
          </w:divBdr>
        </w:div>
        <w:div w:id="2087526966">
          <w:marLeft w:val="0"/>
          <w:marRight w:val="0"/>
          <w:marTop w:val="0"/>
          <w:marBottom w:val="0"/>
          <w:divBdr>
            <w:top w:val="none" w:sz="0" w:space="0" w:color="auto"/>
            <w:left w:val="none" w:sz="0" w:space="0" w:color="auto"/>
            <w:bottom w:val="none" w:sz="0" w:space="0" w:color="auto"/>
            <w:right w:val="none" w:sz="0" w:space="0" w:color="auto"/>
          </w:divBdr>
        </w:div>
        <w:div w:id="141047284">
          <w:marLeft w:val="0"/>
          <w:marRight w:val="0"/>
          <w:marTop w:val="0"/>
          <w:marBottom w:val="0"/>
          <w:divBdr>
            <w:top w:val="none" w:sz="0" w:space="0" w:color="auto"/>
            <w:left w:val="none" w:sz="0" w:space="0" w:color="auto"/>
            <w:bottom w:val="none" w:sz="0" w:space="0" w:color="auto"/>
            <w:right w:val="none" w:sz="0" w:space="0" w:color="auto"/>
          </w:divBdr>
        </w:div>
        <w:div w:id="2057463389">
          <w:marLeft w:val="0"/>
          <w:marRight w:val="0"/>
          <w:marTop w:val="0"/>
          <w:marBottom w:val="0"/>
          <w:divBdr>
            <w:top w:val="none" w:sz="0" w:space="0" w:color="auto"/>
            <w:left w:val="none" w:sz="0" w:space="0" w:color="auto"/>
            <w:bottom w:val="none" w:sz="0" w:space="0" w:color="auto"/>
            <w:right w:val="none" w:sz="0" w:space="0" w:color="auto"/>
          </w:divBdr>
        </w:div>
      </w:divsChild>
    </w:div>
    <w:div w:id="439178498">
      <w:bodyDiv w:val="1"/>
      <w:marLeft w:val="0"/>
      <w:marRight w:val="0"/>
      <w:marTop w:val="0"/>
      <w:marBottom w:val="0"/>
      <w:divBdr>
        <w:top w:val="none" w:sz="0" w:space="0" w:color="auto"/>
        <w:left w:val="none" w:sz="0" w:space="0" w:color="auto"/>
        <w:bottom w:val="none" w:sz="0" w:space="0" w:color="auto"/>
        <w:right w:val="none" w:sz="0" w:space="0" w:color="auto"/>
      </w:divBdr>
    </w:div>
    <w:div w:id="448476062">
      <w:bodyDiv w:val="1"/>
      <w:marLeft w:val="0"/>
      <w:marRight w:val="0"/>
      <w:marTop w:val="0"/>
      <w:marBottom w:val="0"/>
      <w:divBdr>
        <w:top w:val="none" w:sz="0" w:space="0" w:color="auto"/>
        <w:left w:val="none" w:sz="0" w:space="0" w:color="auto"/>
        <w:bottom w:val="none" w:sz="0" w:space="0" w:color="auto"/>
        <w:right w:val="none" w:sz="0" w:space="0" w:color="auto"/>
      </w:divBdr>
    </w:div>
    <w:div w:id="524902982">
      <w:bodyDiv w:val="1"/>
      <w:marLeft w:val="0"/>
      <w:marRight w:val="0"/>
      <w:marTop w:val="0"/>
      <w:marBottom w:val="0"/>
      <w:divBdr>
        <w:top w:val="none" w:sz="0" w:space="0" w:color="auto"/>
        <w:left w:val="none" w:sz="0" w:space="0" w:color="auto"/>
        <w:bottom w:val="none" w:sz="0" w:space="0" w:color="auto"/>
        <w:right w:val="none" w:sz="0" w:space="0" w:color="auto"/>
      </w:divBdr>
    </w:div>
    <w:div w:id="528884227">
      <w:bodyDiv w:val="1"/>
      <w:marLeft w:val="0"/>
      <w:marRight w:val="0"/>
      <w:marTop w:val="0"/>
      <w:marBottom w:val="0"/>
      <w:divBdr>
        <w:top w:val="none" w:sz="0" w:space="0" w:color="auto"/>
        <w:left w:val="none" w:sz="0" w:space="0" w:color="auto"/>
        <w:bottom w:val="none" w:sz="0" w:space="0" w:color="auto"/>
        <w:right w:val="none" w:sz="0" w:space="0" w:color="auto"/>
      </w:divBdr>
    </w:div>
    <w:div w:id="731002041">
      <w:bodyDiv w:val="1"/>
      <w:marLeft w:val="0"/>
      <w:marRight w:val="0"/>
      <w:marTop w:val="0"/>
      <w:marBottom w:val="0"/>
      <w:divBdr>
        <w:top w:val="none" w:sz="0" w:space="0" w:color="auto"/>
        <w:left w:val="none" w:sz="0" w:space="0" w:color="auto"/>
        <w:bottom w:val="none" w:sz="0" w:space="0" w:color="auto"/>
        <w:right w:val="none" w:sz="0" w:space="0" w:color="auto"/>
      </w:divBdr>
    </w:div>
    <w:div w:id="902716386">
      <w:bodyDiv w:val="1"/>
      <w:marLeft w:val="0"/>
      <w:marRight w:val="0"/>
      <w:marTop w:val="0"/>
      <w:marBottom w:val="0"/>
      <w:divBdr>
        <w:top w:val="none" w:sz="0" w:space="0" w:color="auto"/>
        <w:left w:val="none" w:sz="0" w:space="0" w:color="auto"/>
        <w:bottom w:val="none" w:sz="0" w:space="0" w:color="auto"/>
        <w:right w:val="none" w:sz="0" w:space="0" w:color="auto"/>
      </w:divBdr>
    </w:div>
    <w:div w:id="999309331">
      <w:bodyDiv w:val="1"/>
      <w:marLeft w:val="0"/>
      <w:marRight w:val="0"/>
      <w:marTop w:val="0"/>
      <w:marBottom w:val="0"/>
      <w:divBdr>
        <w:top w:val="none" w:sz="0" w:space="0" w:color="auto"/>
        <w:left w:val="none" w:sz="0" w:space="0" w:color="auto"/>
        <w:bottom w:val="none" w:sz="0" w:space="0" w:color="auto"/>
        <w:right w:val="none" w:sz="0" w:space="0" w:color="auto"/>
      </w:divBdr>
    </w:div>
    <w:div w:id="1011105074">
      <w:bodyDiv w:val="1"/>
      <w:marLeft w:val="0"/>
      <w:marRight w:val="0"/>
      <w:marTop w:val="0"/>
      <w:marBottom w:val="0"/>
      <w:divBdr>
        <w:top w:val="none" w:sz="0" w:space="0" w:color="auto"/>
        <w:left w:val="none" w:sz="0" w:space="0" w:color="auto"/>
        <w:bottom w:val="none" w:sz="0" w:space="0" w:color="auto"/>
        <w:right w:val="none" w:sz="0" w:space="0" w:color="auto"/>
      </w:divBdr>
    </w:div>
    <w:div w:id="1310211970">
      <w:bodyDiv w:val="1"/>
      <w:marLeft w:val="0"/>
      <w:marRight w:val="0"/>
      <w:marTop w:val="0"/>
      <w:marBottom w:val="0"/>
      <w:divBdr>
        <w:top w:val="none" w:sz="0" w:space="0" w:color="auto"/>
        <w:left w:val="none" w:sz="0" w:space="0" w:color="auto"/>
        <w:bottom w:val="none" w:sz="0" w:space="0" w:color="auto"/>
        <w:right w:val="none" w:sz="0" w:space="0" w:color="auto"/>
      </w:divBdr>
    </w:div>
    <w:div w:id="1629434580">
      <w:bodyDiv w:val="1"/>
      <w:marLeft w:val="0"/>
      <w:marRight w:val="0"/>
      <w:marTop w:val="0"/>
      <w:marBottom w:val="0"/>
      <w:divBdr>
        <w:top w:val="none" w:sz="0" w:space="0" w:color="auto"/>
        <w:left w:val="none" w:sz="0" w:space="0" w:color="auto"/>
        <w:bottom w:val="none" w:sz="0" w:space="0" w:color="auto"/>
        <w:right w:val="none" w:sz="0" w:space="0" w:color="auto"/>
      </w:divBdr>
    </w:div>
    <w:div w:id="1632635036">
      <w:bodyDiv w:val="1"/>
      <w:marLeft w:val="0"/>
      <w:marRight w:val="0"/>
      <w:marTop w:val="0"/>
      <w:marBottom w:val="0"/>
      <w:divBdr>
        <w:top w:val="none" w:sz="0" w:space="0" w:color="auto"/>
        <w:left w:val="none" w:sz="0" w:space="0" w:color="auto"/>
        <w:bottom w:val="none" w:sz="0" w:space="0" w:color="auto"/>
        <w:right w:val="none" w:sz="0" w:space="0" w:color="auto"/>
      </w:divBdr>
    </w:div>
    <w:div w:id="1656644580">
      <w:bodyDiv w:val="1"/>
      <w:marLeft w:val="0"/>
      <w:marRight w:val="0"/>
      <w:marTop w:val="0"/>
      <w:marBottom w:val="0"/>
      <w:divBdr>
        <w:top w:val="none" w:sz="0" w:space="0" w:color="auto"/>
        <w:left w:val="none" w:sz="0" w:space="0" w:color="auto"/>
        <w:bottom w:val="none" w:sz="0" w:space="0" w:color="auto"/>
        <w:right w:val="none" w:sz="0" w:space="0" w:color="auto"/>
      </w:divBdr>
      <w:divsChild>
        <w:div w:id="86268463">
          <w:marLeft w:val="0"/>
          <w:marRight w:val="0"/>
          <w:marTop w:val="0"/>
          <w:marBottom w:val="0"/>
          <w:divBdr>
            <w:top w:val="none" w:sz="0" w:space="0" w:color="auto"/>
            <w:left w:val="none" w:sz="0" w:space="0" w:color="auto"/>
            <w:bottom w:val="none" w:sz="0" w:space="0" w:color="auto"/>
            <w:right w:val="none" w:sz="0" w:space="0" w:color="auto"/>
          </w:divBdr>
          <w:divsChild>
            <w:div w:id="1974553385">
              <w:marLeft w:val="0"/>
              <w:marRight w:val="0"/>
              <w:marTop w:val="0"/>
              <w:marBottom w:val="0"/>
              <w:divBdr>
                <w:top w:val="none" w:sz="0" w:space="0" w:color="auto"/>
                <w:left w:val="none" w:sz="0" w:space="0" w:color="auto"/>
                <w:bottom w:val="none" w:sz="0" w:space="0" w:color="auto"/>
                <w:right w:val="none" w:sz="0" w:space="0" w:color="auto"/>
              </w:divBdr>
              <w:divsChild>
                <w:div w:id="13346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2603">
      <w:bodyDiv w:val="1"/>
      <w:marLeft w:val="0"/>
      <w:marRight w:val="0"/>
      <w:marTop w:val="0"/>
      <w:marBottom w:val="0"/>
      <w:divBdr>
        <w:top w:val="none" w:sz="0" w:space="0" w:color="auto"/>
        <w:left w:val="none" w:sz="0" w:space="0" w:color="auto"/>
        <w:bottom w:val="none" w:sz="0" w:space="0" w:color="auto"/>
        <w:right w:val="none" w:sz="0" w:space="0" w:color="auto"/>
      </w:divBdr>
    </w:div>
    <w:div w:id="1842156936">
      <w:bodyDiv w:val="1"/>
      <w:marLeft w:val="0"/>
      <w:marRight w:val="0"/>
      <w:marTop w:val="0"/>
      <w:marBottom w:val="0"/>
      <w:divBdr>
        <w:top w:val="none" w:sz="0" w:space="0" w:color="auto"/>
        <w:left w:val="none" w:sz="0" w:space="0" w:color="auto"/>
        <w:bottom w:val="none" w:sz="0" w:space="0" w:color="auto"/>
        <w:right w:val="none" w:sz="0" w:space="0" w:color="auto"/>
      </w:divBdr>
    </w:div>
    <w:div w:id="1843817463">
      <w:bodyDiv w:val="1"/>
      <w:marLeft w:val="0"/>
      <w:marRight w:val="0"/>
      <w:marTop w:val="0"/>
      <w:marBottom w:val="0"/>
      <w:divBdr>
        <w:top w:val="none" w:sz="0" w:space="0" w:color="auto"/>
        <w:left w:val="none" w:sz="0" w:space="0" w:color="auto"/>
        <w:bottom w:val="none" w:sz="0" w:space="0" w:color="auto"/>
        <w:right w:val="none" w:sz="0" w:space="0" w:color="auto"/>
      </w:divBdr>
    </w:div>
    <w:div w:id="1875339754">
      <w:bodyDiv w:val="1"/>
      <w:marLeft w:val="0"/>
      <w:marRight w:val="0"/>
      <w:marTop w:val="0"/>
      <w:marBottom w:val="0"/>
      <w:divBdr>
        <w:top w:val="none" w:sz="0" w:space="0" w:color="auto"/>
        <w:left w:val="none" w:sz="0" w:space="0" w:color="auto"/>
        <w:bottom w:val="none" w:sz="0" w:space="0" w:color="auto"/>
        <w:right w:val="none" w:sz="0" w:space="0" w:color="auto"/>
      </w:divBdr>
    </w:div>
    <w:div w:id="20725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estcatering.com/catering/" TargetMode="External"/><Relationship Id="rId18" Type="http://schemas.openxmlformats.org/officeDocument/2006/relationships/hyperlink" Target="https://www.ams.ubc.ca/wp-content/uploads/2018/10/E-2-Environment-and-Climate-Change-Polic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s.ubc.ca/wp-content/uploads/2018/10/E-2-Environment-and-Climate-Change-Policy.pdf" TargetMode="External"/><Relationship Id="rId17" Type="http://schemas.openxmlformats.org/officeDocument/2006/relationships/hyperlink" Target="https://www.google.com/url?sa=t&amp;rct=j&amp;q=&amp;esrc=s&amp;source=web&amp;cd=4&amp;cad=rja&amp;uact=8&amp;ved=2ahUKEwjY9KqG--zhAhXHup4KHRRBCfcQFjADegQIAhAC&amp;url=https%3A%2F%2Fwww.ams.ubc.ca%2Fwp-content%2Fuploads%2F2018%2F09%2F341-18-Student-Driven-Sustainability-Policy-2.pdf&amp;usg=AOvVaw2FcOOdIhNtnSNWdkNr_OQ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stainadmin@ams.ubc.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4&amp;cad=rja&amp;uact=8&amp;ved=2ahUKEwjY9KqG--zhAhXHup4KHRRBCfcQFjADegQIAhAC&amp;url=https%3A%2F%2Fwww.ams.ubc.ca%2Fwp-content%2Fuploads%2F2018%2F09%2F341-18-Student-Driven-Sustainability-Policy-2.pdf&amp;usg=AOvVaw2FcOOdIhNtnSNWdkNr_OQ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ecubc.com/funding-application/"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ams.ubc.ca/wp-content/uploads/2019/02/227-19-Sustainability-Projects-Fund-SPF-Subcommittee-Terms-of-Reference.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ubcsprouts.ca/cateri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57F4-D1AF-494A-A129-68209FC4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Marcus</dc:creator>
  <cp:keywords/>
  <dc:description/>
  <cp:lastModifiedBy>Peer reviewer</cp:lastModifiedBy>
  <cp:revision>46</cp:revision>
  <dcterms:created xsi:type="dcterms:W3CDTF">2019-04-07T22:18:00Z</dcterms:created>
  <dcterms:modified xsi:type="dcterms:W3CDTF">2019-04-30T02:58:00Z</dcterms:modified>
</cp:coreProperties>
</file>